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6D634" w14:textId="3C66B054" w:rsidR="00104716" w:rsidRDefault="00000000">
      <w:pPr>
        <w:ind w:right="56"/>
        <w:jc w:val="center"/>
        <w:rPr>
          <w:rFonts w:ascii="仿宋" w:eastAsia="仿宋" w:hAnsi="仿宋" w:cs="仿宋" w:hint="eastAsia"/>
          <w:b/>
          <w:sz w:val="28"/>
          <w:szCs w:val="28"/>
        </w:rPr>
      </w:pPr>
      <w:r>
        <w:rPr>
          <w:rFonts w:ascii="仿宋" w:eastAsia="仿宋" w:hAnsi="仿宋" w:cs="仿宋" w:hint="eastAsia"/>
          <w:b/>
          <w:sz w:val="28"/>
          <w:szCs w:val="28"/>
        </w:rPr>
        <w:t>上海师范大学学前教育学院202</w:t>
      </w:r>
      <w:r w:rsidR="0091720D">
        <w:rPr>
          <w:rFonts w:ascii="仿宋" w:eastAsia="仿宋" w:hAnsi="仿宋" w:cs="仿宋" w:hint="eastAsia"/>
          <w:b/>
          <w:sz w:val="28"/>
          <w:szCs w:val="28"/>
        </w:rPr>
        <w:t>5</w:t>
      </w:r>
      <w:r w:rsidR="001269AD">
        <w:rPr>
          <w:rFonts w:ascii="仿宋" w:eastAsia="仿宋" w:hAnsi="仿宋" w:cs="仿宋" w:hint="eastAsia"/>
          <w:b/>
          <w:sz w:val="28"/>
          <w:szCs w:val="28"/>
        </w:rPr>
        <w:t>届研究生</w:t>
      </w:r>
    </w:p>
    <w:p w14:paraId="4C643B9E" w14:textId="77777777" w:rsidR="00104716" w:rsidRDefault="00000000">
      <w:pPr>
        <w:ind w:right="56"/>
        <w:jc w:val="center"/>
        <w:rPr>
          <w:rFonts w:ascii="仿宋" w:eastAsia="仿宋" w:hAnsi="仿宋" w:cs="仿宋" w:hint="eastAsia"/>
          <w:b/>
          <w:sz w:val="28"/>
          <w:szCs w:val="28"/>
        </w:rPr>
      </w:pPr>
      <w:r>
        <w:rPr>
          <w:rFonts w:ascii="仿宋" w:eastAsia="仿宋" w:hAnsi="仿宋" w:cs="仿宋" w:hint="eastAsia"/>
          <w:b/>
          <w:sz w:val="28"/>
          <w:szCs w:val="28"/>
        </w:rPr>
        <w:t>优秀毕业生评定细则</w:t>
      </w:r>
    </w:p>
    <w:p w14:paraId="3C4FF51D"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第一部分：科研部分</w:t>
      </w:r>
    </w:p>
    <w:p w14:paraId="627B35C5"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 xml:space="preserve">（一）学术著作类： </w:t>
      </w:r>
    </w:p>
    <w:p w14:paraId="2BCAB76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1、以我校为完成单位的已公开发行的学术专著（以封面署名为准），第一作者计60分、第二作者计36分；</w:t>
      </w:r>
    </w:p>
    <w:p w14:paraId="1AEAFFC1"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2、以我校为完成单位的已公开发行的学术编著、译著（以封面署名为准），第一作者计40分，第二作者计24分；</w:t>
      </w:r>
    </w:p>
    <w:p w14:paraId="4CAA81BE" w14:textId="77777777" w:rsidR="00B150F8" w:rsidRPr="00B150F8" w:rsidRDefault="00000000" w:rsidP="00B150F8">
      <w:pPr>
        <w:ind w:right="56"/>
        <w:rPr>
          <w:rFonts w:ascii="仿宋" w:eastAsia="仿宋" w:hAnsi="仿宋" w:cs="仿宋" w:hint="eastAsia"/>
          <w:sz w:val="28"/>
          <w:szCs w:val="28"/>
        </w:rPr>
      </w:pPr>
      <w:r>
        <w:rPr>
          <w:rFonts w:ascii="仿宋" w:eastAsia="仿宋" w:hAnsi="仿宋" w:cs="仿宋" w:hint="eastAsia"/>
          <w:sz w:val="28"/>
          <w:szCs w:val="28"/>
        </w:rPr>
        <w:t>3、</w:t>
      </w:r>
      <w:r w:rsidR="00B150F8" w:rsidRPr="00B150F8">
        <w:rPr>
          <w:rFonts w:ascii="仿宋" w:eastAsia="仿宋" w:hAnsi="仿宋" w:cs="仿宋" w:hint="eastAsia"/>
          <w:sz w:val="28"/>
          <w:szCs w:val="28"/>
        </w:rPr>
        <w:t>参与以我校为完成单位的已发行的学术著作的撰写2万字以上者，每</w:t>
      </w:r>
      <w:proofErr w:type="gramStart"/>
      <w:r w:rsidR="00B150F8" w:rsidRPr="00B150F8">
        <w:rPr>
          <w:rFonts w:ascii="仿宋" w:eastAsia="仿宋" w:hAnsi="仿宋" w:cs="仿宋" w:hint="eastAsia"/>
          <w:sz w:val="28"/>
          <w:szCs w:val="28"/>
        </w:rPr>
        <w:t>部著作计10分</w:t>
      </w:r>
      <w:proofErr w:type="gramEnd"/>
      <w:r w:rsidR="00B150F8" w:rsidRPr="00B150F8">
        <w:rPr>
          <w:rFonts w:ascii="仿宋" w:eastAsia="仿宋" w:hAnsi="仿宋" w:cs="仿宋" w:hint="eastAsia"/>
          <w:sz w:val="28"/>
          <w:szCs w:val="28"/>
        </w:rPr>
        <w:t>；1万字以上者，每</w:t>
      </w:r>
      <w:proofErr w:type="gramStart"/>
      <w:r w:rsidR="00B150F8" w:rsidRPr="00B150F8">
        <w:rPr>
          <w:rFonts w:ascii="仿宋" w:eastAsia="仿宋" w:hAnsi="仿宋" w:cs="仿宋" w:hint="eastAsia"/>
          <w:sz w:val="28"/>
          <w:szCs w:val="28"/>
        </w:rPr>
        <w:t>部著作计6分</w:t>
      </w:r>
      <w:proofErr w:type="gramEnd"/>
      <w:r w:rsidR="00B150F8" w:rsidRPr="00B150F8">
        <w:rPr>
          <w:rFonts w:ascii="仿宋" w:eastAsia="仿宋" w:hAnsi="仿宋" w:cs="仿宋" w:hint="eastAsia"/>
          <w:sz w:val="28"/>
          <w:szCs w:val="28"/>
        </w:rPr>
        <w:t>。学术译著及教材撰写2万字以上者，每</w:t>
      </w:r>
      <w:proofErr w:type="gramStart"/>
      <w:r w:rsidR="00B150F8" w:rsidRPr="00B150F8">
        <w:rPr>
          <w:rFonts w:ascii="仿宋" w:eastAsia="仿宋" w:hAnsi="仿宋" w:cs="仿宋" w:hint="eastAsia"/>
          <w:sz w:val="28"/>
          <w:szCs w:val="28"/>
        </w:rPr>
        <w:t>部著作计6分</w:t>
      </w:r>
      <w:proofErr w:type="gramEnd"/>
      <w:r w:rsidR="00B150F8" w:rsidRPr="00B150F8">
        <w:rPr>
          <w:rFonts w:ascii="仿宋" w:eastAsia="仿宋" w:hAnsi="仿宋" w:cs="仿宋" w:hint="eastAsia"/>
          <w:sz w:val="28"/>
          <w:szCs w:val="28"/>
        </w:rPr>
        <w:t>；1万字以上者，每</w:t>
      </w:r>
      <w:proofErr w:type="gramStart"/>
      <w:r w:rsidR="00B150F8" w:rsidRPr="00B150F8">
        <w:rPr>
          <w:rFonts w:ascii="仿宋" w:eastAsia="仿宋" w:hAnsi="仿宋" w:cs="仿宋" w:hint="eastAsia"/>
          <w:sz w:val="28"/>
          <w:szCs w:val="28"/>
        </w:rPr>
        <w:t>部著作计3分</w:t>
      </w:r>
      <w:proofErr w:type="gramEnd"/>
      <w:r w:rsidR="00B150F8" w:rsidRPr="00B150F8">
        <w:rPr>
          <w:rFonts w:ascii="仿宋" w:eastAsia="仿宋" w:hAnsi="仿宋" w:cs="仿宋" w:hint="eastAsia"/>
          <w:sz w:val="28"/>
          <w:szCs w:val="28"/>
        </w:rPr>
        <w:t>。</w:t>
      </w:r>
    </w:p>
    <w:p w14:paraId="4440261F" w14:textId="77777777" w:rsidR="00B150F8" w:rsidRPr="00B150F8" w:rsidRDefault="00B150F8" w:rsidP="00B150F8">
      <w:pPr>
        <w:ind w:right="56"/>
        <w:rPr>
          <w:rFonts w:ascii="仿宋" w:eastAsia="仿宋" w:hAnsi="仿宋" w:cs="仿宋" w:hint="eastAsia"/>
          <w:sz w:val="28"/>
          <w:szCs w:val="28"/>
        </w:rPr>
      </w:pPr>
      <w:r w:rsidRPr="00B150F8">
        <w:rPr>
          <w:rFonts w:ascii="仿宋" w:eastAsia="仿宋" w:hAnsi="仿宋" w:cs="仿宋" w:hint="eastAsia"/>
          <w:sz w:val="28"/>
          <w:szCs w:val="28"/>
        </w:rPr>
        <w:t>（注：第3点中涉及的著作，其署名或致谢中均必须出现学生姓名。参与著作整章撰写，需提供相关著作原件和复印件，注明好字数，按实际字数计算；</w:t>
      </w:r>
      <w:proofErr w:type="gramStart"/>
      <w:r w:rsidRPr="00B150F8">
        <w:rPr>
          <w:rFonts w:ascii="仿宋" w:eastAsia="仿宋" w:hAnsi="仿宋" w:cs="仿宋" w:hint="eastAsia"/>
          <w:sz w:val="28"/>
          <w:szCs w:val="28"/>
        </w:rPr>
        <w:t>若参</w:t>
      </w:r>
      <w:proofErr w:type="gramEnd"/>
      <w:r w:rsidRPr="00B150F8">
        <w:rPr>
          <w:rFonts w:ascii="仿宋" w:eastAsia="仿宋" w:hAnsi="仿宋" w:cs="仿宋" w:hint="eastAsia"/>
          <w:sz w:val="28"/>
          <w:szCs w:val="28"/>
        </w:rPr>
        <w:t>与到部分段落撰写，请再提供导师开具的字数证明）</w:t>
      </w:r>
    </w:p>
    <w:p w14:paraId="6C0353C4" w14:textId="77777777" w:rsidR="00B150F8" w:rsidRPr="00B150F8" w:rsidRDefault="00B150F8" w:rsidP="00B150F8">
      <w:pPr>
        <w:ind w:right="56"/>
        <w:rPr>
          <w:rFonts w:ascii="仿宋" w:eastAsia="仿宋" w:hAnsi="仿宋" w:cs="仿宋" w:hint="eastAsia"/>
          <w:sz w:val="28"/>
          <w:szCs w:val="28"/>
        </w:rPr>
      </w:pPr>
      <w:r w:rsidRPr="00B150F8">
        <w:rPr>
          <w:rFonts w:ascii="仿宋" w:eastAsia="仿宋" w:hAnsi="仿宋" w:cs="仿宋" w:hint="eastAsia"/>
          <w:sz w:val="28"/>
          <w:szCs w:val="28"/>
        </w:rPr>
        <w:t>说明：所有学术著作以最终出版为准，出版证明等不得作为参评成果。</w:t>
      </w:r>
    </w:p>
    <w:p w14:paraId="7711118F" w14:textId="56B1849B" w:rsidR="00104716" w:rsidRDefault="00000000" w:rsidP="00B150F8">
      <w:pPr>
        <w:ind w:right="56"/>
        <w:rPr>
          <w:rFonts w:ascii="仿宋" w:eastAsia="仿宋" w:hAnsi="仿宋" w:cs="仿宋" w:hint="eastAsia"/>
          <w:b/>
          <w:bCs/>
          <w:sz w:val="28"/>
          <w:szCs w:val="28"/>
        </w:rPr>
      </w:pPr>
      <w:r>
        <w:rPr>
          <w:rFonts w:ascii="仿宋" w:eastAsia="仿宋" w:hAnsi="仿宋" w:cs="仿宋" w:hint="eastAsia"/>
          <w:b/>
          <w:bCs/>
          <w:sz w:val="28"/>
          <w:szCs w:val="28"/>
        </w:rPr>
        <w:t>（二）学术论文类：</w:t>
      </w:r>
    </w:p>
    <w:p w14:paraId="64DBA1D1"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1、学术杂志</w:t>
      </w:r>
    </w:p>
    <w:p w14:paraId="58DBCD54"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篇幅需4000字以上，低于4000字，以4000字为100%，按比例减分。2000字以下参照报刊文章。需在提供的材料复印件上</w:t>
      </w:r>
      <w:r w:rsidRPr="00B150F8">
        <w:rPr>
          <w:rFonts w:ascii="仿宋" w:eastAsia="仿宋" w:hAnsi="仿宋" w:cs="仿宋" w:hint="eastAsia"/>
          <w:b/>
          <w:bCs/>
          <w:sz w:val="28"/>
          <w:szCs w:val="28"/>
        </w:rPr>
        <w:t>写明具体字数</w:t>
      </w:r>
      <w:r>
        <w:rPr>
          <w:rFonts w:ascii="仿宋" w:eastAsia="仿宋" w:hAnsi="仿宋" w:cs="仿宋" w:hint="eastAsia"/>
          <w:sz w:val="28"/>
          <w:szCs w:val="28"/>
        </w:rPr>
        <w:t>（注：字数以最终发表的论文在Word页面左底部显示的字数为</w:t>
      </w:r>
      <w:r>
        <w:rPr>
          <w:rFonts w:ascii="仿宋" w:eastAsia="仿宋" w:hAnsi="仿宋" w:cs="仿宋" w:hint="eastAsia"/>
          <w:sz w:val="28"/>
          <w:szCs w:val="28"/>
        </w:rPr>
        <w:lastRenderedPageBreak/>
        <w:t>准），学术杂志等级以文章发表日期为准。</w:t>
      </w:r>
    </w:p>
    <w:p w14:paraId="0360F9C5" w14:textId="04C8D3FD"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以我校为第一完成单位国内外权威核心期刊（SCI、EI收录、SSCI、CSSCI）上正式发表的专业学术论文的第一作者，A类论文每篇计80分，B类论文每篇计60分，C类论文每篇计40分（A、B、C类划分标准按照学校科研奖励条例执行</w:t>
      </w:r>
      <w:r w:rsidR="00B150F8" w:rsidRPr="00B150F8">
        <w:rPr>
          <w:rFonts w:ascii="仿宋" w:eastAsia="仿宋" w:hAnsi="仿宋" w:cs="仿宋" w:hint="eastAsia"/>
          <w:sz w:val="28"/>
          <w:szCs w:val="28"/>
        </w:rPr>
        <w:t>，详见附录</w:t>
      </w:r>
      <w:r>
        <w:rPr>
          <w:rFonts w:ascii="仿宋" w:eastAsia="仿宋" w:hAnsi="仿宋" w:cs="仿宋" w:hint="eastAsia"/>
          <w:sz w:val="28"/>
          <w:szCs w:val="28"/>
        </w:rPr>
        <w:t>）。</w:t>
      </w:r>
    </w:p>
    <w:p w14:paraId="3A5A9D6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（2）以我校为第一完成单位在CSSCI扩展版发表专业学术论文，每篇计20分；</w:t>
      </w:r>
    </w:p>
    <w:p w14:paraId="41558A61"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（3）以我校为第一完成单位在北大核心期刊发表专业学术论文，每篇计15分；</w:t>
      </w:r>
    </w:p>
    <w:p w14:paraId="09AA7EC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（4）以我校为第一完成单位在非权威核心公开刊物上正式发表的专业学术论文每篇计10分，此项累计不超过20分。</w:t>
      </w:r>
    </w:p>
    <w:p w14:paraId="6CCEACCC"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（5）若该论文系翻译类或访谈类文章按该级别的30%计算，累计不超过3篇。</w:t>
      </w:r>
    </w:p>
    <w:p w14:paraId="4FC80EC3"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说明：如果导师为第一作者，学生为第二作者，该学生</w:t>
      </w:r>
      <w:proofErr w:type="gramStart"/>
      <w:r>
        <w:rPr>
          <w:rFonts w:ascii="仿宋" w:eastAsia="仿宋" w:hAnsi="仿宋" w:cs="仿宋" w:hint="eastAsia"/>
          <w:sz w:val="28"/>
          <w:szCs w:val="28"/>
        </w:rPr>
        <w:t>按文章</w:t>
      </w:r>
      <w:proofErr w:type="gramEnd"/>
      <w:r>
        <w:rPr>
          <w:rFonts w:ascii="仿宋" w:eastAsia="仿宋" w:hAnsi="仿宋" w:cs="仿宋" w:hint="eastAsia"/>
          <w:sz w:val="28"/>
          <w:szCs w:val="28"/>
        </w:rPr>
        <w:t>60%计分；如果第一作者和第二作者都是学生，第一作者</w:t>
      </w:r>
      <w:proofErr w:type="gramStart"/>
      <w:r>
        <w:rPr>
          <w:rFonts w:ascii="仿宋" w:eastAsia="仿宋" w:hAnsi="仿宋" w:cs="仿宋" w:hint="eastAsia"/>
          <w:sz w:val="28"/>
          <w:szCs w:val="28"/>
        </w:rPr>
        <w:t>按文章</w:t>
      </w:r>
      <w:proofErr w:type="gramEnd"/>
      <w:r>
        <w:rPr>
          <w:rFonts w:ascii="仿宋" w:eastAsia="仿宋" w:hAnsi="仿宋" w:cs="仿宋" w:hint="eastAsia"/>
          <w:sz w:val="28"/>
          <w:szCs w:val="28"/>
        </w:rPr>
        <w:t>60%计分，第二作者按40%计分；共同第一作者均分该文章分数；学生通讯作者与第一作者均分该文章分数。</w:t>
      </w:r>
    </w:p>
    <w:p w14:paraId="48EB2408"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 xml:space="preserve">2、报刊文章： </w:t>
      </w:r>
    </w:p>
    <w:p w14:paraId="7FD234E6"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 学术文章发表于人民日报、光明日报、解放日报、文汇报、中国教育报的理论学术版，且文中显现作者名和以“上海师范大学”为单位署名投稿，篇幅2000字以上，第一作者每篇计15分，第二作者每篇计7分；篇幅1000-2000字，第一作者每篇计7分，第二作者每</w:t>
      </w:r>
      <w:r>
        <w:rPr>
          <w:rFonts w:ascii="仿宋" w:eastAsia="仿宋" w:hAnsi="仿宋" w:cs="仿宋" w:hint="eastAsia"/>
          <w:sz w:val="28"/>
          <w:szCs w:val="28"/>
        </w:rPr>
        <w:lastRenderedPageBreak/>
        <w:t>篇计3分。此项累积不超过25分。</w:t>
      </w:r>
    </w:p>
    <w:p w14:paraId="3E444E45"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学术文章发表于人民日报、光明日报、解放日报、文汇报、中国教育报（除理论学术之外的其他版），且文中显现作者名和以“上海师范大学”为单位署名投稿，篇幅2000字以上，第一作者每篇计10分，第二作者每篇计5分；篇幅1000-2000字，第一作者每篇计5分，第二作者每篇计2分。此项累积不超过20分。</w:t>
      </w:r>
    </w:p>
    <w:p w14:paraId="5D7B8A80"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 xml:space="preserve">3、会议论文： </w:t>
      </w:r>
    </w:p>
    <w:p w14:paraId="5F16C746" w14:textId="77777777" w:rsidR="00B150F8" w:rsidRDefault="00B150F8" w:rsidP="00B150F8">
      <w:pPr>
        <w:widowControl/>
        <w:shd w:val="clear" w:color="auto" w:fill="FFFFFF"/>
        <w:ind w:right="56"/>
        <w:jc w:val="left"/>
        <w:rPr>
          <w:rFonts w:ascii="仿宋" w:eastAsia="仿宋" w:hAnsi="仿宋" w:cs="宋体" w:hint="eastAsia"/>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w:t>
      </w:r>
      <w:r>
        <w:rPr>
          <w:rFonts w:ascii="仿宋" w:eastAsia="仿宋" w:hAnsi="仿宋" w:cs="仿宋_GB2312" w:hint="eastAsia"/>
          <w:kern w:val="0"/>
          <w:sz w:val="28"/>
          <w:szCs w:val="28"/>
          <w:shd w:val="clear" w:color="auto" w:fill="FFFFFF"/>
        </w:rPr>
        <w:t>正式参加重大学术年会并作为交流发言代表的学术文章计5分。（需出示年会主办方提供的相关发言证明照片并加盖公章或提供本人发言情况属实的导师证明）,此项累积不超过10分。</w:t>
      </w:r>
    </w:p>
    <w:p w14:paraId="07E7A917" w14:textId="77777777" w:rsidR="00B150F8" w:rsidRDefault="00B150F8" w:rsidP="00B150F8">
      <w:pPr>
        <w:widowControl/>
        <w:shd w:val="clear" w:color="auto" w:fill="FFFFFF"/>
        <w:ind w:right="56"/>
        <w:jc w:val="left"/>
        <w:rPr>
          <w:rFonts w:ascii="仿宋" w:eastAsia="仿宋" w:hAnsi="仿宋" w:cs="宋体" w:hint="eastAsia"/>
          <w:sz w:val="28"/>
          <w:szCs w:val="28"/>
        </w:rPr>
      </w:pPr>
      <w:r>
        <w:rPr>
          <w:rFonts w:ascii="仿宋" w:eastAsia="仿宋" w:hAnsi="仿宋" w:hint="eastAsia"/>
          <w:sz w:val="28"/>
          <w:szCs w:val="28"/>
        </w:rPr>
        <w:t>（2）</w:t>
      </w:r>
      <w:r>
        <w:rPr>
          <w:rFonts w:ascii="仿宋" w:eastAsia="仿宋" w:hAnsi="仿宋" w:cs="仿宋_GB2312" w:hint="eastAsia"/>
          <w:kern w:val="0"/>
          <w:sz w:val="28"/>
          <w:szCs w:val="28"/>
          <w:shd w:val="clear" w:color="auto" w:fill="FFFFFF"/>
        </w:rPr>
        <w:t>论文集收录，每篇计3分（论文摘要收录不算分），此项累计不超过6分。</w:t>
      </w:r>
    </w:p>
    <w:p w14:paraId="5A8327DD"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 xml:space="preserve">（三）科研项目类： </w:t>
      </w:r>
    </w:p>
    <w:p w14:paraId="749D2BD0"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参与以我校（院）为申请单位的各类课题的课题组成员（以立项成功的项目申报书上显见署名为准，一并提供项目立项通知书或立项成功公示证明）,国家级课题，计7分，省部级课题，计5分，教委级课题，计3分，参与学生均分该项目分数。</w:t>
      </w:r>
    </w:p>
    <w:p w14:paraId="4CA6C54B" w14:textId="2F98BE32"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w:t>
      </w:r>
      <w:r w:rsidR="00B150F8">
        <w:rPr>
          <w:rFonts w:ascii="仿宋" w:eastAsia="仿宋" w:hAnsi="仿宋" w:cs="仿宋_GB2312" w:hint="eastAsia"/>
          <w:kern w:val="0"/>
          <w:sz w:val="28"/>
          <w:szCs w:val="28"/>
          <w:shd w:val="clear" w:color="auto" w:fill="FFFFFF"/>
        </w:rPr>
        <w:t>获得“我校大学生科研论文、科研项目立项申报、寒暑假社会调研”科研项目立项重点级别的第一负责人计5分，合作完成计3分；一般级别第一负责人计3分，合作完成计1分。</w:t>
      </w:r>
    </w:p>
    <w:p w14:paraId="34EBBC77"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3、获得“我校研究生学术沙龙科研立项”A类级别的第一负责人计5分，合作完成计3分；B类级别的第一负责人计4分，合作完成计2</w:t>
      </w:r>
      <w:r>
        <w:rPr>
          <w:rFonts w:ascii="仿宋" w:eastAsia="仿宋" w:hAnsi="仿宋" w:cs="仿宋" w:hint="eastAsia"/>
          <w:sz w:val="28"/>
          <w:szCs w:val="28"/>
        </w:rPr>
        <w:lastRenderedPageBreak/>
        <w:t>分；C类级别的第一负责人计3分，合作完成计1分。</w:t>
      </w:r>
    </w:p>
    <w:p w14:paraId="52AA027D"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（四）发明专利类：</w:t>
      </w:r>
    </w:p>
    <w:p w14:paraId="5F2E4668"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发明类专利每项计5分，需提供证明材料电子版或截图。</w:t>
      </w:r>
    </w:p>
    <w:p w14:paraId="0D4FEB30"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 xml:space="preserve">（五）竞赛奖项类（学术类）： </w:t>
      </w:r>
    </w:p>
    <w:p w14:paraId="4DFE3706"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各类获奖计分如下表，所有奖项均以证书为依据。</w:t>
      </w:r>
    </w:p>
    <w:tbl>
      <w:tblPr>
        <w:tblW w:w="9006"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975"/>
        <w:gridCol w:w="1334"/>
        <w:gridCol w:w="1318"/>
        <w:gridCol w:w="1436"/>
        <w:gridCol w:w="1757"/>
        <w:gridCol w:w="2186"/>
      </w:tblGrid>
      <w:tr w:rsidR="00104716" w14:paraId="3738C6D4" w14:textId="77777777">
        <w:trPr>
          <w:trHeight w:val="480"/>
          <w:jc w:val="center"/>
        </w:trPr>
        <w:tc>
          <w:tcPr>
            <w:tcW w:w="975"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14:paraId="2C91CFED" w14:textId="77777777" w:rsidR="00104716" w:rsidRDefault="00104716">
            <w:pPr>
              <w:widowControl/>
              <w:spacing w:beforeAutospacing="1" w:afterAutospacing="1" w:line="315" w:lineRule="atLeast"/>
              <w:ind w:right="56" w:firstLine="420"/>
              <w:jc w:val="center"/>
              <w:rPr>
                <w:rFonts w:ascii="仿宋_GB2312" w:eastAsia="仿宋_GB2312" w:hAnsi="仿宋_GB2312" w:cs="仿宋_GB2312" w:hint="eastAsia"/>
                <w:szCs w:val="21"/>
              </w:rPr>
            </w:pPr>
          </w:p>
        </w:tc>
        <w:tc>
          <w:tcPr>
            <w:tcW w:w="1334"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70E27C67"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国家级</w:t>
            </w:r>
          </w:p>
        </w:tc>
        <w:tc>
          <w:tcPr>
            <w:tcW w:w="1318"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3BCB7C4C"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市级</w:t>
            </w:r>
          </w:p>
        </w:tc>
        <w:tc>
          <w:tcPr>
            <w:tcW w:w="1436"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086C3346"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校级</w:t>
            </w:r>
          </w:p>
        </w:tc>
        <w:tc>
          <w:tcPr>
            <w:tcW w:w="1757"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39F7B8BB"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院级</w:t>
            </w:r>
          </w:p>
        </w:tc>
        <w:tc>
          <w:tcPr>
            <w:tcW w:w="2186"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6F76AF87"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color w:val="000000"/>
                <w:kern w:val="0"/>
                <w:szCs w:val="21"/>
                <w:shd w:val="clear" w:color="auto" w:fill="FFFFFF"/>
                <w:lang w:bidi="ar"/>
              </w:rPr>
              <w:t>社会团体或专业学会</w:t>
            </w:r>
          </w:p>
        </w:tc>
      </w:tr>
      <w:tr w:rsidR="00104716" w14:paraId="18AEAA30" w14:textId="77777777">
        <w:trPr>
          <w:trHeight w:val="480"/>
          <w:jc w:val="center"/>
        </w:trPr>
        <w:tc>
          <w:tcPr>
            <w:tcW w:w="975"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1830855D"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特等奖</w:t>
            </w:r>
          </w:p>
        </w:tc>
        <w:tc>
          <w:tcPr>
            <w:tcW w:w="1334" w:type="dxa"/>
            <w:tcBorders>
              <w:top w:val="nil"/>
              <w:left w:val="nil"/>
              <w:bottom w:val="single" w:sz="6" w:space="0" w:color="000000"/>
              <w:right w:val="single" w:sz="6" w:space="0" w:color="000000"/>
            </w:tcBorders>
            <w:shd w:val="clear" w:color="auto" w:fill="auto"/>
            <w:tcMar>
              <w:left w:w="105" w:type="dxa"/>
              <w:right w:w="105" w:type="dxa"/>
            </w:tcMar>
            <w:vAlign w:val="center"/>
          </w:tcPr>
          <w:p w14:paraId="18790C2A"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80</w:t>
            </w:r>
          </w:p>
        </w:tc>
        <w:tc>
          <w:tcPr>
            <w:tcW w:w="1318" w:type="dxa"/>
            <w:tcBorders>
              <w:top w:val="nil"/>
              <w:left w:val="nil"/>
              <w:bottom w:val="single" w:sz="6" w:space="0" w:color="000000"/>
              <w:right w:val="single" w:sz="6" w:space="0" w:color="000000"/>
            </w:tcBorders>
            <w:shd w:val="clear" w:color="auto" w:fill="auto"/>
            <w:tcMar>
              <w:left w:w="105" w:type="dxa"/>
              <w:right w:w="105" w:type="dxa"/>
            </w:tcMar>
            <w:vAlign w:val="center"/>
          </w:tcPr>
          <w:p w14:paraId="76D476C1"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40</w:t>
            </w:r>
          </w:p>
        </w:tc>
        <w:tc>
          <w:tcPr>
            <w:tcW w:w="1436" w:type="dxa"/>
            <w:tcBorders>
              <w:top w:val="nil"/>
              <w:left w:val="nil"/>
              <w:bottom w:val="single" w:sz="6" w:space="0" w:color="000000"/>
              <w:right w:val="single" w:sz="6" w:space="0" w:color="000000"/>
            </w:tcBorders>
            <w:shd w:val="clear" w:color="auto" w:fill="auto"/>
            <w:tcMar>
              <w:left w:w="105" w:type="dxa"/>
              <w:right w:w="105" w:type="dxa"/>
            </w:tcMar>
            <w:vAlign w:val="center"/>
          </w:tcPr>
          <w:p w14:paraId="4FDCBF9A"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20</w:t>
            </w:r>
          </w:p>
        </w:tc>
        <w:tc>
          <w:tcPr>
            <w:tcW w:w="1757" w:type="dxa"/>
            <w:tcBorders>
              <w:top w:val="nil"/>
              <w:left w:val="nil"/>
              <w:bottom w:val="single" w:sz="6" w:space="0" w:color="000000"/>
              <w:right w:val="single" w:sz="6" w:space="0" w:color="000000"/>
            </w:tcBorders>
            <w:shd w:val="clear" w:color="auto" w:fill="auto"/>
            <w:tcMar>
              <w:left w:w="105" w:type="dxa"/>
              <w:right w:w="105" w:type="dxa"/>
            </w:tcMar>
            <w:vAlign w:val="center"/>
          </w:tcPr>
          <w:p w14:paraId="62AF4997"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6</w:t>
            </w:r>
          </w:p>
        </w:tc>
        <w:tc>
          <w:tcPr>
            <w:tcW w:w="2186" w:type="dxa"/>
            <w:tcBorders>
              <w:top w:val="nil"/>
              <w:left w:val="nil"/>
              <w:bottom w:val="single" w:sz="6" w:space="0" w:color="000000"/>
              <w:right w:val="single" w:sz="6" w:space="0" w:color="000000"/>
            </w:tcBorders>
            <w:shd w:val="clear" w:color="auto" w:fill="auto"/>
            <w:tcMar>
              <w:left w:w="105" w:type="dxa"/>
              <w:right w:w="105" w:type="dxa"/>
            </w:tcMar>
            <w:vAlign w:val="center"/>
          </w:tcPr>
          <w:p w14:paraId="79A70D1A"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10</w:t>
            </w:r>
          </w:p>
        </w:tc>
      </w:tr>
      <w:tr w:rsidR="00104716" w14:paraId="4EBB3156" w14:textId="77777777">
        <w:trPr>
          <w:trHeight w:val="480"/>
          <w:jc w:val="center"/>
        </w:trPr>
        <w:tc>
          <w:tcPr>
            <w:tcW w:w="975"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7FC3C422"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一等奖</w:t>
            </w:r>
          </w:p>
        </w:tc>
        <w:tc>
          <w:tcPr>
            <w:tcW w:w="1334" w:type="dxa"/>
            <w:tcBorders>
              <w:top w:val="nil"/>
              <w:left w:val="nil"/>
              <w:bottom w:val="single" w:sz="6" w:space="0" w:color="000000"/>
              <w:right w:val="single" w:sz="6" w:space="0" w:color="000000"/>
            </w:tcBorders>
            <w:shd w:val="clear" w:color="auto" w:fill="auto"/>
            <w:tcMar>
              <w:left w:w="105" w:type="dxa"/>
              <w:right w:w="105" w:type="dxa"/>
            </w:tcMar>
            <w:vAlign w:val="center"/>
          </w:tcPr>
          <w:p w14:paraId="14483E3F"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40</w:t>
            </w:r>
          </w:p>
        </w:tc>
        <w:tc>
          <w:tcPr>
            <w:tcW w:w="1318" w:type="dxa"/>
            <w:tcBorders>
              <w:top w:val="nil"/>
              <w:left w:val="nil"/>
              <w:bottom w:val="single" w:sz="6" w:space="0" w:color="000000"/>
              <w:right w:val="single" w:sz="6" w:space="0" w:color="000000"/>
            </w:tcBorders>
            <w:shd w:val="clear" w:color="auto" w:fill="auto"/>
            <w:tcMar>
              <w:left w:w="105" w:type="dxa"/>
              <w:right w:w="105" w:type="dxa"/>
            </w:tcMar>
            <w:vAlign w:val="center"/>
          </w:tcPr>
          <w:p w14:paraId="3288ADF6"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20</w:t>
            </w:r>
          </w:p>
        </w:tc>
        <w:tc>
          <w:tcPr>
            <w:tcW w:w="1436" w:type="dxa"/>
            <w:tcBorders>
              <w:top w:val="nil"/>
              <w:left w:val="nil"/>
              <w:bottom w:val="single" w:sz="6" w:space="0" w:color="000000"/>
              <w:right w:val="single" w:sz="6" w:space="0" w:color="000000"/>
            </w:tcBorders>
            <w:shd w:val="clear" w:color="auto" w:fill="auto"/>
            <w:tcMar>
              <w:left w:w="105" w:type="dxa"/>
              <w:right w:w="105" w:type="dxa"/>
            </w:tcMar>
            <w:vAlign w:val="center"/>
          </w:tcPr>
          <w:p w14:paraId="40867D40"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10</w:t>
            </w:r>
          </w:p>
        </w:tc>
        <w:tc>
          <w:tcPr>
            <w:tcW w:w="1757" w:type="dxa"/>
            <w:tcBorders>
              <w:top w:val="nil"/>
              <w:left w:val="nil"/>
              <w:bottom w:val="single" w:sz="6" w:space="0" w:color="000000"/>
              <w:right w:val="single" w:sz="6" w:space="0" w:color="000000"/>
            </w:tcBorders>
            <w:shd w:val="clear" w:color="auto" w:fill="auto"/>
            <w:tcMar>
              <w:left w:w="105" w:type="dxa"/>
              <w:right w:w="105" w:type="dxa"/>
            </w:tcMar>
            <w:vAlign w:val="center"/>
          </w:tcPr>
          <w:p w14:paraId="027FD3A6"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3</w:t>
            </w:r>
          </w:p>
        </w:tc>
        <w:tc>
          <w:tcPr>
            <w:tcW w:w="2186" w:type="dxa"/>
            <w:tcBorders>
              <w:top w:val="nil"/>
              <w:left w:val="nil"/>
              <w:bottom w:val="single" w:sz="6" w:space="0" w:color="000000"/>
              <w:right w:val="single" w:sz="6" w:space="0" w:color="000000"/>
            </w:tcBorders>
            <w:shd w:val="clear" w:color="auto" w:fill="auto"/>
            <w:tcMar>
              <w:left w:w="105" w:type="dxa"/>
              <w:right w:w="105" w:type="dxa"/>
            </w:tcMar>
            <w:vAlign w:val="center"/>
          </w:tcPr>
          <w:p w14:paraId="7CE74125"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5</w:t>
            </w:r>
          </w:p>
        </w:tc>
      </w:tr>
      <w:tr w:rsidR="00104716" w14:paraId="6D523870" w14:textId="77777777">
        <w:trPr>
          <w:trHeight w:val="480"/>
          <w:jc w:val="center"/>
        </w:trPr>
        <w:tc>
          <w:tcPr>
            <w:tcW w:w="975"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7E609B9C"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二等奖</w:t>
            </w:r>
          </w:p>
        </w:tc>
        <w:tc>
          <w:tcPr>
            <w:tcW w:w="1334" w:type="dxa"/>
            <w:tcBorders>
              <w:top w:val="nil"/>
              <w:left w:val="nil"/>
              <w:bottom w:val="single" w:sz="6" w:space="0" w:color="000000"/>
              <w:right w:val="single" w:sz="6" w:space="0" w:color="000000"/>
            </w:tcBorders>
            <w:shd w:val="clear" w:color="auto" w:fill="auto"/>
            <w:tcMar>
              <w:left w:w="105" w:type="dxa"/>
              <w:right w:w="105" w:type="dxa"/>
            </w:tcMar>
            <w:vAlign w:val="center"/>
          </w:tcPr>
          <w:p w14:paraId="5B3EBB0A"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25</w:t>
            </w:r>
          </w:p>
        </w:tc>
        <w:tc>
          <w:tcPr>
            <w:tcW w:w="1318" w:type="dxa"/>
            <w:tcBorders>
              <w:top w:val="nil"/>
              <w:left w:val="nil"/>
              <w:bottom w:val="single" w:sz="6" w:space="0" w:color="000000"/>
              <w:right w:val="single" w:sz="6" w:space="0" w:color="000000"/>
            </w:tcBorders>
            <w:shd w:val="clear" w:color="auto" w:fill="auto"/>
            <w:tcMar>
              <w:left w:w="105" w:type="dxa"/>
              <w:right w:w="105" w:type="dxa"/>
            </w:tcMar>
            <w:vAlign w:val="center"/>
          </w:tcPr>
          <w:p w14:paraId="109A42C8"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12</w:t>
            </w:r>
          </w:p>
        </w:tc>
        <w:tc>
          <w:tcPr>
            <w:tcW w:w="1436" w:type="dxa"/>
            <w:tcBorders>
              <w:top w:val="nil"/>
              <w:left w:val="nil"/>
              <w:bottom w:val="single" w:sz="6" w:space="0" w:color="000000"/>
              <w:right w:val="single" w:sz="6" w:space="0" w:color="000000"/>
            </w:tcBorders>
            <w:shd w:val="clear" w:color="auto" w:fill="auto"/>
            <w:tcMar>
              <w:left w:w="105" w:type="dxa"/>
              <w:right w:w="105" w:type="dxa"/>
            </w:tcMar>
            <w:vAlign w:val="center"/>
          </w:tcPr>
          <w:p w14:paraId="0900A576"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6</w:t>
            </w:r>
          </w:p>
        </w:tc>
        <w:tc>
          <w:tcPr>
            <w:tcW w:w="1757" w:type="dxa"/>
            <w:tcBorders>
              <w:top w:val="nil"/>
              <w:left w:val="nil"/>
              <w:bottom w:val="single" w:sz="6" w:space="0" w:color="000000"/>
              <w:right w:val="single" w:sz="6" w:space="0" w:color="000000"/>
            </w:tcBorders>
            <w:shd w:val="clear" w:color="auto" w:fill="auto"/>
            <w:tcMar>
              <w:left w:w="105" w:type="dxa"/>
              <w:right w:w="105" w:type="dxa"/>
            </w:tcMar>
            <w:vAlign w:val="center"/>
          </w:tcPr>
          <w:p w14:paraId="78D8592F"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2</w:t>
            </w:r>
          </w:p>
        </w:tc>
        <w:tc>
          <w:tcPr>
            <w:tcW w:w="2186" w:type="dxa"/>
            <w:tcBorders>
              <w:top w:val="nil"/>
              <w:left w:val="nil"/>
              <w:bottom w:val="single" w:sz="6" w:space="0" w:color="000000"/>
              <w:right w:val="single" w:sz="6" w:space="0" w:color="000000"/>
            </w:tcBorders>
            <w:shd w:val="clear" w:color="auto" w:fill="auto"/>
            <w:tcMar>
              <w:left w:w="105" w:type="dxa"/>
              <w:right w:w="105" w:type="dxa"/>
            </w:tcMar>
            <w:vAlign w:val="center"/>
          </w:tcPr>
          <w:p w14:paraId="1EE25E8E"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3</w:t>
            </w:r>
          </w:p>
        </w:tc>
      </w:tr>
      <w:tr w:rsidR="00104716" w14:paraId="4DC8198A" w14:textId="77777777">
        <w:trPr>
          <w:trHeight w:val="480"/>
          <w:jc w:val="center"/>
        </w:trPr>
        <w:tc>
          <w:tcPr>
            <w:tcW w:w="975"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064C0C23"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三等奖</w:t>
            </w:r>
          </w:p>
        </w:tc>
        <w:tc>
          <w:tcPr>
            <w:tcW w:w="1334" w:type="dxa"/>
            <w:tcBorders>
              <w:top w:val="nil"/>
              <w:left w:val="nil"/>
              <w:bottom w:val="single" w:sz="6" w:space="0" w:color="000000"/>
              <w:right w:val="single" w:sz="6" w:space="0" w:color="000000"/>
            </w:tcBorders>
            <w:shd w:val="clear" w:color="auto" w:fill="auto"/>
            <w:tcMar>
              <w:left w:w="105" w:type="dxa"/>
              <w:right w:w="105" w:type="dxa"/>
            </w:tcMar>
            <w:vAlign w:val="center"/>
          </w:tcPr>
          <w:p w14:paraId="2E7A6079"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20</w:t>
            </w:r>
          </w:p>
        </w:tc>
        <w:tc>
          <w:tcPr>
            <w:tcW w:w="1318" w:type="dxa"/>
            <w:tcBorders>
              <w:top w:val="nil"/>
              <w:left w:val="nil"/>
              <w:bottom w:val="single" w:sz="6" w:space="0" w:color="000000"/>
              <w:right w:val="single" w:sz="6" w:space="0" w:color="000000"/>
            </w:tcBorders>
            <w:shd w:val="clear" w:color="auto" w:fill="auto"/>
            <w:tcMar>
              <w:left w:w="105" w:type="dxa"/>
              <w:right w:w="105" w:type="dxa"/>
            </w:tcMar>
            <w:vAlign w:val="center"/>
          </w:tcPr>
          <w:p w14:paraId="27D3DFEB"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6</w:t>
            </w:r>
          </w:p>
        </w:tc>
        <w:tc>
          <w:tcPr>
            <w:tcW w:w="1436" w:type="dxa"/>
            <w:tcBorders>
              <w:top w:val="nil"/>
              <w:left w:val="nil"/>
              <w:bottom w:val="single" w:sz="6" w:space="0" w:color="000000"/>
              <w:right w:val="single" w:sz="6" w:space="0" w:color="000000"/>
            </w:tcBorders>
            <w:shd w:val="clear" w:color="auto" w:fill="auto"/>
            <w:tcMar>
              <w:left w:w="105" w:type="dxa"/>
              <w:right w:w="105" w:type="dxa"/>
            </w:tcMar>
            <w:vAlign w:val="center"/>
          </w:tcPr>
          <w:p w14:paraId="06420BAC"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3</w:t>
            </w:r>
          </w:p>
        </w:tc>
        <w:tc>
          <w:tcPr>
            <w:tcW w:w="1757" w:type="dxa"/>
            <w:tcBorders>
              <w:top w:val="nil"/>
              <w:left w:val="nil"/>
              <w:bottom w:val="single" w:sz="6" w:space="0" w:color="000000"/>
              <w:right w:val="single" w:sz="6" w:space="0" w:color="000000"/>
            </w:tcBorders>
            <w:shd w:val="clear" w:color="auto" w:fill="auto"/>
            <w:tcMar>
              <w:left w:w="105" w:type="dxa"/>
              <w:right w:w="105" w:type="dxa"/>
            </w:tcMar>
            <w:vAlign w:val="center"/>
          </w:tcPr>
          <w:p w14:paraId="2EC67C09" w14:textId="77777777" w:rsidR="00104716" w:rsidRDefault="00000000">
            <w:pPr>
              <w:widowControl/>
              <w:spacing w:beforeAutospacing="1" w:afterAutospacing="1" w:line="315" w:lineRule="atLeast"/>
              <w:ind w:right="56"/>
              <w:jc w:val="center"/>
            </w:pPr>
            <w:r>
              <w:rPr>
                <w:rFonts w:ascii="仿宋_GB2312" w:eastAsia="仿宋_GB2312" w:hAnsi="仿宋_GB2312" w:cs="仿宋_GB2312" w:hint="eastAsia"/>
                <w:kern w:val="0"/>
                <w:szCs w:val="21"/>
                <w:lang w:bidi="ar"/>
              </w:rPr>
              <w:t>1</w:t>
            </w:r>
          </w:p>
        </w:tc>
        <w:tc>
          <w:tcPr>
            <w:tcW w:w="2186" w:type="dxa"/>
            <w:tcBorders>
              <w:top w:val="nil"/>
              <w:left w:val="nil"/>
              <w:bottom w:val="single" w:sz="6" w:space="0" w:color="000000"/>
              <w:right w:val="single" w:sz="6" w:space="0" w:color="000000"/>
            </w:tcBorders>
            <w:shd w:val="clear" w:color="auto" w:fill="auto"/>
            <w:tcMar>
              <w:left w:w="105" w:type="dxa"/>
              <w:right w:w="105" w:type="dxa"/>
            </w:tcMar>
            <w:vAlign w:val="center"/>
          </w:tcPr>
          <w:p w14:paraId="0F9121BD" w14:textId="552199CD" w:rsidR="00104716" w:rsidRDefault="00B150F8">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kern w:val="0"/>
                <w:szCs w:val="21"/>
                <w:lang w:bidi="ar"/>
              </w:rPr>
              <w:t>1.5</w:t>
            </w:r>
          </w:p>
        </w:tc>
      </w:tr>
    </w:tbl>
    <w:p w14:paraId="1088A0B9" w14:textId="77777777" w:rsidR="00104716" w:rsidRPr="00DD2E60" w:rsidRDefault="00000000">
      <w:pPr>
        <w:ind w:right="56"/>
        <w:rPr>
          <w:rFonts w:ascii="仿宋" w:eastAsia="仿宋" w:hAnsi="仿宋" w:cs="仿宋" w:hint="eastAsia"/>
          <w:b/>
          <w:bCs/>
          <w:sz w:val="28"/>
          <w:szCs w:val="28"/>
        </w:rPr>
      </w:pPr>
      <w:r w:rsidRPr="00DD2E60">
        <w:rPr>
          <w:rFonts w:ascii="仿宋" w:eastAsia="仿宋" w:hAnsi="仿宋" w:cs="仿宋" w:hint="eastAsia"/>
          <w:b/>
          <w:bCs/>
          <w:sz w:val="28"/>
          <w:szCs w:val="28"/>
        </w:rPr>
        <w:t>备注：</w:t>
      </w:r>
    </w:p>
    <w:p w14:paraId="648A87A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1.国家级、市级获奖证书上的授予单位需为政府机构。</w:t>
      </w:r>
    </w:p>
    <w:p w14:paraId="31834FE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2.授予单位为社会团体或专业学会类的上限为10分。</w:t>
      </w:r>
    </w:p>
    <w:p w14:paraId="159D7E9B"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3.全国大学生“挑战杯”赛、全国“互联网+”大学生创新创业大赛、全国大学生（研究生）数学建模竞赛、中国研究生电子设计竞赛、全国大学生“飞思卡尔杯”智能汽车</w:t>
      </w:r>
      <w:proofErr w:type="gramStart"/>
      <w:r>
        <w:rPr>
          <w:rFonts w:ascii="仿宋" w:eastAsia="仿宋" w:hAnsi="仿宋" w:cs="仿宋" w:hint="eastAsia"/>
          <w:sz w:val="28"/>
          <w:szCs w:val="28"/>
        </w:rPr>
        <w:t>竞赛按</w:t>
      </w:r>
      <w:proofErr w:type="gramEnd"/>
      <w:r>
        <w:rPr>
          <w:rFonts w:ascii="仿宋" w:eastAsia="仿宋" w:hAnsi="仿宋" w:cs="仿宋" w:hint="eastAsia"/>
          <w:sz w:val="28"/>
          <w:szCs w:val="28"/>
        </w:rPr>
        <w:t>国家级获奖加分；上海市大学生社会实践大赛（知行杯）按市级获奖加分；全国大学生英语竞赛（NECCS）属于学科</w:t>
      </w:r>
      <w:proofErr w:type="gramStart"/>
      <w:r>
        <w:rPr>
          <w:rFonts w:ascii="仿宋" w:eastAsia="仿宋" w:hAnsi="仿宋" w:cs="仿宋" w:hint="eastAsia"/>
          <w:sz w:val="28"/>
          <w:szCs w:val="28"/>
        </w:rPr>
        <w:t>竞赛按</w:t>
      </w:r>
      <w:proofErr w:type="gramEnd"/>
      <w:r>
        <w:rPr>
          <w:rFonts w:ascii="仿宋" w:eastAsia="仿宋" w:hAnsi="仿宋" w:cs="仿宋" w:hint="eastAsia"/>
          <w:sz w:val="28"/>
          <w:szCs w:val="28"/>
        </w:rPr>
        <w:t>市级获奖加分。以上七项获奖按表格原分数乘以1.5的系数之后再计算得分。</w:t>
      </w:r>
    </w:p>
    <w:p w14:paraId="560EB56F"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4.团体类奖项成员个人得分比例按奖项得分/获奖人数计算。</w:t>
      </w:r>
    </w:p>
    <w:p w14:paraId="0D5334DA"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附加说明：</w:t>
      </w:r>
    </w:p>
    <w:p w14:paraId="4C1F3449"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1.同一学术成果按最高级别计分，不重复加分。</w:t>
      </w:r>
    </w:p>
    <w:p w14:paraId="6425AAFC"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2.以上所有成果或奖励须为申请者在读期间获得（与申请奖项层次</w:t>
      </w:r>
      <w:r>
        <w:rPr>
          <w:rFonts w:ascii="仿宋" w:eastAsia="仿宋" w:hAnsi="仿宋" w:cs="仿宋" w:hint="eastAsia"/>
          <w:sz w:val="28"/>
          <w:szCs w:val="28"/>
        </w:rPr>
        <w:lastRenderedPageBreak/>
        <w:t>对应）,科研成果作者第一单位必须为上海师范大学。</w:t>
      </w:r>
    </w:p>
    <w:p w14:paraId="141D76EB"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3.申报者所有科研成果均为已公开发行，学术成果提供佐证材料中包括（有刊号封面、目录、正文截图及原稿文件）。</w:t>
      </w:r>
    </w:p>
    <w:p w14:paraId="4967C207"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4.文科类用稿通知不作为加分项，理科类先行用稿不作为加分项。</w:t>
      </w:r>
    </w:p>
    <w:p w14:paraId="2C8B6A46"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5.若有其他特殊情况，由院评优工作评审委员会最终审核决定。</w:t>
      </w:r>
    </w:p>
    <w:p w14:paraId="7B78D033" w14:textId="77777777" w:rsidR="00104716" w:rsidRDefault="00104716">
      <w:pPr>
        <w:ind w:right="56"/>
        <w:rPr>
          <w:rFonts w:ascii="仿宋" w:eastAsia="仿宋" w:hAnsi="仿宋" w:cs="仿宋" w:hint="eastAsia"/>
          <w:sz w:val="28"/>
          <w:szCs w:val="28"/>
        </w:rPr>
      </w:pPr>
    </w:p>
    <w:p w14:paraId="64D82D62"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第二部分：综合素质</w:t>
      </w:r>
    </w:p>
    <w:p w14:paraId="5452085A" w14:textId="7777777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（一）学习成绩：</w:t>
      </w:r>
    </w:p>
    <w:p w14:paraId="6A175948"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90%的总课程成绩不低于80分（英语口试及计算机除外）。需本人提供成绩单打印件，并请教务办签字确认。</w:t>
      </w:r>
    </w:p>
    <w:p w14:paraId="21D354AA" w14:textId="138A5F67"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w:t>
      </w:r>
      <w:r w:rsidR="00DD2E60">
        <w:rPr>
          <w:rFonts w:ascii="仿宋" w:eastAsia="仿宋" w:hAnsi="仿宋" w:cs="仿宋" w:hint="eastAsia"/>
          <w:b/>
          <w:bCs/>
          <w:sz w:val="28"/>
          <w:szCs w:val="28"/>
        </w:rPr>
        <w:t>二</w:t>
      </w:r>
      <w:r>
        <w:rPr>
          <w:rFonts w:ascii="仿宋" w:eastAsia="仿宋" w:hAnsi="仿宋" w:cs="仿宋" w:hint="eastAsia"/>
          <w:b/>
          <w:bCs/>
          <w:sz w:val="28"/>
          <w:szCs w:val="28"/>
        </w:rPr>
        <w:t xml:space="preserve">）竞赛奖项类（非学术类）： </w:t>
      </w:r>
    </w:p>
    <w:p w14:paraId="4363D247"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各类获奖计分如下表，所有奖项均以证书为依据。</w:t>
      </w:r>
    </w:p>
    <w:tbl>
      <w:tblPr>
        <w:tblW w:w="993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220"/>
        <w:gridCol w:w="1345"/>
        <w:gridCol w:w="1451"/>
        <w:gridCol w:w="1897"/>
        <w:gridCol w:w="1650"/>
        <w:gridCol w:w="2368"/>
      </w:tblGrid>
      <w:tr w:rsidR="00104716" w14:paraId="2CD01E6B" w14:textId="77777777">
        <w:trPr>
          <w:trHeight w:val="480"/>
          <w:jc w:val="center"/>
        </w:trPr>
        <w:tc>
          <w:tcPr>
            <w:tcW w:w="122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14:paraId="6786C36F" w14:textId="77777777" w:rsidR="00104716" w:rsidRDefault="00104716">
            <w:pPr>
              <w:widowControl/>
              <w:ind w:right="56" w:firstLine="420"/>
              <w:jc w:val="center"/>
              <w:rPr>
                <w:rFonts w:ascii="仿宋" w:eastAsia="仿宋" w:hAnsi="仿宋" w:cs="仿宋_GB2312" w:hint="eastAsia"/>
                <w:sz w:val="28"/>
                <w:szCs w:val="28"/>
              </w:rPr>
            </w:pPr>
          </w:p>
        </w:tc>
        <w:tc>
          <w:tcPr>
            <w:tcW w:w="1345"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38046AC4"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国家级</w:t>
            </w:r>
          </w:p>
        </w:tc>
        <w:tc>
          <w:tcPr>
            <w:tcW w:w="1451"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1C80BB32"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市级</w:t>
            </w:r>
          </w:p>
        </w:tc>
        <w:tc>
          <w:tcPr>
            <w:tcW w:w="1897"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119A266A"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校级</w:t>
            </w:r>
          </w:p>
        </w:tc>
        <w:tc>
          <w:tcPr>
            <w:tcW w:w="1650"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61C05B4A"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院级</w:t>
            </w:r>
          </w:p>
        </w:tc>
        <w:tc>
          <w:tcPr>
            <w:tcW w:w="2368" w:type="dxa"/>
            <w:tcBorders>
              <w:top w:val="single" w:sz="6" w:space="0" w:color="000000"/>
              <w:left w:val="nil"/>
              <w:bottom w:val="single" w:sz="6" w:space="0" w:color="000000"/>
              <w:right w:val="single" w:sz="6" w:space="0" w:color="000000"/>
            </w:tcBorders>
            <w:shd w:val="clear" w:color="auto" w:fill="auto"/>
            <w:tcMar>
              <w:left w:w="105" w:type="dxa"/>
              <w:right w:w="105" w:type="dxa"/>
            </w:tcMar>
            <w:vAlign w:val="center"/>
          </w:tcPr>
          <w:p w14:paraId="2B7B1B39" w14:textId="77777777" w:rsidR="00104716" w:rsidRDefault="00000000">
            <w:pPr>
              <w:widowControl/>
              <w:spacing w:beforeAutospacing="1" w:afterAutospacing="1" w:line="315" w:lineRule="atLeast"/>
              <w:ind w:right="56"/>
              <w:jc w:val="center"/>
              <w:rPr>
                <w:rFonts w:ascii="仿宋_GB2312" w:eastAsia="仿宋_GB2312" w:hAnsi="仿宋_GB2312" w:cs="仿宋_GB2312" w:hint="eastAsia"/>
                <w:kern w:val="0"/>
                <w:szCs w:val="21"/>
                <w:lang w:bidi="ar"/>
              </w:rPr>
            </w:pPr>
            <w:r>
              <w:rPr>
                <w:rFonts w:ascii="仿宋_GB2312" w:eastAsia="仿宋_GB2312" w:hAnsi="仿宋_GB2312" w:cs="仿宋_GB2312" w:hint="eastAsia"/>
                <w:color w:val="000000"/>
                <w:kern w:val="0"/>
                <w:szCs w:val="21"/>
                <w:shd w:val="clear" w:color="auto" w:fill="FFFFFF"/>
                <w:lang w:bidi="ar"/>
              </w:rPr>
              <w:t>社会团体或专业学会</w:t>
            </w:r>
          </w:p>
        </w:tc>
      </w:tr>
      <w:tr w:rsidR="00104716" w14:paraId="5040BFFB" w14:textId="77777777">
        <w:trPr>
          <w:trHeight w:val="480"/>
          <w:jc w:val="center"/>
        </w:trPr>
        <w:tc>
          <w:tcPr>
            <w:tcW w:w="1220"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472BB800"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特等奖</w:t>
            </w:r>
          </w:p>
        </w:tc>
        <w:tc>
          <w:tcPr>
            <w:tcW w:w="1345" w:type="dxa"/>
            <w:tcBorders>
              <w:top w:val="nil"/>
              <w:left w:val="nil"/>
              <w:bottom w:val="single" w:sz="6" w:space="0" w:color="000000"/>
              <w:right w:val="single" w:sz="6" w:space="0" w:color="000000"/>
            </w:tcBorders>
            <w:shd w:val="clear" w:color="auto" w:fill="auto"/>
            <w:tcMar>
              <w:left w:w="105" w:type="dxa"/>
              <w:right w:w="105" w:type="dxa"/>
            </w:tcMar>
            <w:vAlign w:val="center"/>
          </w:tcPr>
          <w:p w14:paraId="733EBCA0"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10</w:t>
            </w:r>
          </w:p>
        </w:tc>
        <w:tc>
          <w:tcPr>
            <w:tcW w:w="1451" w:type="dxa"/>
            <w:tcBorders>
              <w:top w:val="nil"/>
              <w:left w:val="nil"/>
              <w:bottom w:val="single" w:sz="6" w:space="0" w:color="000000"/>
              <w:right w:val="single" w:sz="6" w:space="0" w:color="000000"/>
            </w:tcBorders>
            <w:shd w:val="clear" w:color="auto" w:fill="auto"/>
            <w:tcMar>
              <w:left w:w="105" w:type="dxa"/>
              <w:right w:w="105" w:type="dxa"/>
            </w:tcMar>
            <w:vAlign w:val="center"/>
          </w:tcPr>
          <w:p w14:paraId="48D74427"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7</w:t>
            </w:r>
          </w:p>
        </w:tc>
        <w:tc>
          <w:tcPr>
            <w:tcW w:w="1897" w:type="dxa"/>
            <w:tcBorders>
              <w:top w:val="nil"/>
              <w:left w:val="nil"/>
              <w:bottom w:val="single" w:sz="6" w:space="0" w:color="000000"/>
              <w:right w:val="single" w:sz="6" w:space="0" w:color="000000"/>
            </w:tcBorders>
            <w:shd w:val="clear" w:color="auto" w:fill="auto"/>
            <w:tcMar>
              <w:left w:w="105" w:type="dxa"/>
              <w:right w:w="105" w:type="dxa"/>
            </w:tcMar>
            <w:vAlign w:val="center"/>
          </w:tcPr>
          <w:p w14:paraId="055E7A17"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4</w:t>
            </w:r>
          </w:p>
        </w:tc>
        <w:tc>
          <w:tcPr>
            <w:tcW w:w="1650" w:type="dxa"/>
            <w:tcBorders>
              <w:top w:val="nil"/>
              <w:left w:val="nil"/>
              <w:bottom w:val="single" w:sz="6" w:space="0" w:color="000000"/>
              <w:right w:val="single" w:sz="6" w:space="0" w:color="000000"/>
            </w:tcBorders>
            <w:shd w:val="clear" w:color="auto" w:fill="auto"/>
            <w:tcMar>
              <w:left w:w="105" w:type="dxa"/>
              <w:right w:w="105" w:type="dxa"/>
            </w:tcMar>
            <w:vAlign w:val="center"/>
          </w:tcPr>
          <w:p w14:paraId="147E89BE"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1</w:t>
            </w:r>
          </w:p>
        </w:tc>
        <w:tc>
          <w:tcPr>
            <w:tcW w:w="2368" w:type="dxa"/>
            <w:tcBorders>
              <w:top w:val="nil"/>
              <w:left w:val="nil"/>
              <w:bottom w:val="single" w:sz="6" w:space="0" w:color="000000"/>
              <w:right w:val="single" w:sz="6" w:space="0" w:color="000000"/>
            </w:tcBorders>
            <w:shd w:val="clear" w:color="auto" w:fill="auto"/>
            <w:tcMar>
              <w:left w:w="105" w:type="dxa"/>
              <w:right w:w="105" w:type="dxa"/>
            </w:tcMar>
            <w:vAlign w:val="center"/>
          </w:tcPr>
          <w:p w14:paraId="5576F924"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2</w:t>
            </w:r>
          </w:p>
        </w:tc>
      </w:tr>
      <w:tr w:rsidR="00104716" w14:paraId="3420354E" w14:textId="77777777">
        <w:trPr>
          <w:trHeight w:val="480"/>
          <w:jc w:val="center"/>
        </w:trPr>
        <w:tc>
          <w:tcPr>
            <w:tcW w:w="1220"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5F11DB38"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一等奖</w:t>
            </w:r>
          </w:p>
        </w:tc>
        <w:tc>
          <w:tcPr>
            <w:tcW w:w="1345" w:type="dxa"/>
            <w:tcBorders>
              <w:top w:val="nil"/>
              <w:left w:val="nil"/>
              <w:bottom w:val="single" w:sz="6" w:space="0" w:color="000000"/>
              <w:right w:val="single" w:sz="6" w:space="0" w:color="000000"/>
            </w:tcBorders>
            <w:shd w:val="clear" w:color="auto" w:fill="auto"/>
            <w:tcMar>
              <w:left w:w="105" w:type="dxa"/>
              <w:right w:w="105" w:type="dxa"/>
            </w:tcMar>
            <w:vAlign w:val="center"/>
          </w:tcPr>
          <w:p w14:paraId="4B13E7C8"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9</w:t>
            </w:r>
          </w:p>
        </w:tc>
        <w:tc>
          <w:tcPr>
            <w:tcW w:w="1451" w:type="dxa"/>
            <w:tcBorders>
              <w:top w:val="nil"/>
              <w:left w:val="nil"/>
              <w:bottom w:val="single" w:sz="6" w:space="0" w:color="000000"/>
              <w:right w:val="single" w:sz="6" w:space="0" w:color="000000"/>
            </w:tcBorders>
            <w:shd w:val="clear" w:color="auto" w:fill="auto"/>
            <w:tcMar>
              <w:left w:w="105" w:type="dxa"/>
              <w:right w:w="105" w:type="dxa"/>
            </w:tcMar>
            <w:vAlign w:val="center"/>
          </w:tcPr>
          <w:p w14:paraId="55AFC7D6"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6</w:t>
            </w:r>
          </w:p>
        </w:tc>
        <w:tc>
          <w:tcPr>
            <w:tcW w:w="1897" w:type="dxa"/>
            <w:tcBorders>
              <w:top w:val="nil"/>
              <w:left w:val="nil"/>
              <w:bottom w:val="single" w:sz="6" w:space="0" w:color="000000"/>
              <w:right w:val="single" w:sz="6" w:space="0" w:color="000000"/>
            </w:tcBorders>
            <w:shd w:val="clear" w:color="auto" w:fill="auto"/>
            <w:tcMar>
              <w:left w:w="105" w:type="dxa"/>
              <w:right w:w="105" w:type="dxa"/>
            </w:tcMar>
            <w:vAlign w:val="center"/>
          </w:tcPr>
          <w:p w14:paraId="539230F6"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3</w:t>
            </w:r>
          </w:p>
        </w:tc>
        <w:tc>
          <w:tcPr>
            <w:tcW w:w="1650" w:type="dxa"/>
            <w:tcBorders>
              <w:top w:val="nil"/>
              <w:left w:val="nil"/>
              <w:bottom w:val="single" w:sz="6" w:space="0" w:color="000000"/>
              <w:right w:val="single" w:sz="6" w:space="0" w:color="000000"/>
            </w:tcBorders>
            <w:shd w:val="clear" w:color="auto" w:fill="auto"/>
            <w:tcMar>
              <w:left w:w="105" w:type="dxa"/>
              <w:right w:w="105" w:type="dxa"/>
            </w:tcMar>
            <w:vAlign w:val="center"/>
          </w:tcPr>
          <w:p w14:paraId="2A6D2D80"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0.8</w:t>
            </w:r>
          </w:p>
        </w:tc>
        <w:tc>
          <w:tcPr>
            <w:tcW w:w="2368" w:type="dxa"/>
            <w:tcBorders>
              <w:top w:val="nil"/>
              <w:left w:val="nil"/>
              <w:bottom w:val="single" w:sz="6" w:space="0" w:color="000000"/>
              <w:right w:val="single" w:sz="6" w:space="0" w:color="000000"/>
            </w:tcBorders>
            <w:shd w:val="clear" w:color="auto" w:fill="auto"/>
            <w:tcMar>
              <w:left w:w="105" w:type="dxa"/>
              <w:right w:w="105" w:type="dxa"/>
            </w:tcMar>
            <w:vAlign w:val="center"/>
          </w:tcPr>
          <w:p w14:paraId="39776310"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1.5</w:t>
            </w:r>
          </w:p>
        </w:tc>
      </w:tr>
      <w:tr w:rsidR="00104716" w14:paraId="5CD8097D" w14:textId="77777777">
        <w:trPr>
          <w:trHeight w:val="480"/>
          <w:jc w:val="center"/>
        </w:trPr>
        <w:tc>
          <w:tcPr>
            <w:tcW w:w="1220"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52A9B8AB"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二等奖</w:t>
            </w:r>
          </w:p>
        </w:tc>
        <w:tc>
          <w:tcPr>
            <w:tcW w:w="1345" w:type="dxa"/>
            <w:tcBorders>
              <w:top w:val="nil"/>
              <w:left w:val="nil"/>
              <w:bottom w:val="single" w:sz="6" w:space="0" w:color="000000"/>
              <w:right w:val="single" w:sz="6" w:space="0" w:color="000000"/>
            </w:tcBorders>
            <w:shd w:val="clear" w:color="auto" w:fill="auto"/>
            <w:tcMar>
              <w:left w:w="105" w:type="dxa"/>
              <w:right w:w="105" w:type="dxa"/>
            </w:tcMar>
            <w:vAlign w:val="center"/>
          </w:tcPr>
          <w:p w14:paraId="541E4EF6"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8</w:t>
            </w:r>
          </w:p>
        </w:tc>
        <w:tc>
          <w:tcPr>
            <w:tcW w:w="1451" w:type="dxa"/>
            <w:tcBorders>
              <w:top w:val="nil"/>
              <w:left w:val="nil"/>
              <w:bottom w:val="single" w:sz="6" w:space="0" w:color="000000"/>
              <w:right w:val="single" w:sz="6" w:space="0" w:color="000000"/>
            </w:tcBorders>
            <w:shd w:val="clear" w:color="auto" w:fill="auto"/>
            <w:tcMar>
              <w:left w:w="105" w:type="dxa"/>
              <w:right w:w="105" w:type="dxa"/>
            </w:tcMar>
            <w:vAlign w:val="center"/>
          </w:tcPr>
          <w:p w14:paraId="29C82137"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5</w:t>
            </w:r>
          </w:p>
        </w:tc>
        <w:tc>
          <w:tcPr>
            <w:tcW w:w="1897" w:type="dxa"/>
            <w:tcBorders>
              <w:top w:val="nil"/>
              <w:left w:val="nil"/>
              <w:bottom w:val="single" w:sz="6" w:space="0" w:color="000000"/>
              <w:right w:val="single" w:sz="6" w:space="0" w:color="000000"/>
            </w:tcBorders>
            <w:shd w:val="clear" w:color="auto" w:fill="auto"/>
            <w:tcMar>
              <w:left w:w="105" w:type="dxa"/>
              <w:right w:w="105" w:type="dxa"/>
            </w:tcMar>
            <w:vAlign w:val="center"/>
          </w:tcPr>
          <w:p w14:paraId="7DAEF964" w14:textId="77777777" w:rsidR="00104716" w:rsidRDefault="00000000">
            <w:pPr>
              <w:widowControl/>
              <w:ind w:right="56"/>
              <w:jc w:val="center"/>
              <w:rPr>
                <w:rFonts w:ascii="仿宋" w:eastAsia="仿宋" w:hAnsi="仿宋" w:hint="eastAsia"/>
                <w:sz w:val="28"/>
                <w:szCs w:val="28"/>
              </w:rPr>
            </w:pPr>
            <w:r>
              <w:rPr>
                <w:rFonts w:ascii="仿宋" w:eastAsia="仿宋" w:hAnsi="仿宋" w:hint="eastAsia"/>
                <w:sz w:val="28"/>
                <w:szCs w:val="28"/>
              </w:rPr>
              <w:t>2</w:t>
            </w:r>
          </w:p>
        </w:tc>
        <w:tc>
          <w:tcPr>
            <w:tcW w:w="1650" w:type="dxa"/>
            <w:tcBorders>
              <w:top w:val="nil"/>
              <w:left w:val="nil"/>
              <w:bottom w:val="single" w:sz="6" w:space="0" w:color="000000"/>
              <w:right w:val="single" w:sz="6" w:space="0" w:color="000000"/>
            </w:tcBorders>
            <w:shd w:val="clear" w:color="auto" w:fill="auto"/>
            <w:tcMar>
              <w:left w:w="105" w:type="dxa"/>
              <w:right w:w="105" w:type="dxa"/>
            </w:tcMar>
            <w:vAlign w:val="center"/>
          </w:tcPr>
          <w:p w14:paraId="3CA27D4B"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0.6</w:t>
            </w:r>
          </w:p>
        </w:tc>
        <w:tc>
          <w:tcPr>
            <w:tcW w:w="2368" w:type="dxa"/>
            <w:tcBorders>
              <w:top w:val="nil"/>
              <w:left w:val="nil"/>
              <w:bottom w:val="single" w:sz="6" w:space="0" w:color="000000"/>
              <w:right w:val="single" w:sz="6" w:space="0" w:color="000000"/>
            </w:tcBorders>
            <w:shd w:val="clear" w:color="auto" w:fill="auto"/>
            <w:tcMar>
              <w:left w:w="105" w:type="dxa"/>
              <w:right w:w="105" w:type="dxa"/>
            </w:tcMar>
            <w:vAlign w:val="center"/>
          </w:tcPr>
          <w:p w14:paraId="40AD8BC6"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1</w:t>
            </w:r>
          </w:p>
        </w:tc>
      </w:tr>
      <w:tr w:rsidR="00104716" w14:paraId="097FCA99" w14:textId="77777777">
        <w:trPr>
          <w:trHeight w:val="480"/>
          <w:jc w:val="center"/>
        </w:trPr>
        <w:tc>
          <w:tcPr>
            <w:tcW w:w="1220" w:type="dxa"/>
            <w:tcBorders>
              <w:top w:val="nil"/>
              <w:left w:val="single" w:sz="6" w:space="0" w:color="000000"/>
              <w:bottom w:val="single" w:sz="6" w:space="0" w:color="000000"/>
              <w:right w:val="single" w:sz="6" w:space="0" w:color="000000"/>
            </w:tcBorders>
            <w:shd w:val="clear" w:color="auto" w:fill="auto"/>
            <w:tcMar>
              <w:left w:w="105" w:type="dxa"/>
              <w:right w:w="105" w:type="dxa"/>
            </w:tcMar>
            <w:vAlign w:val="center"/>
          </w:tcPr>
          <w:p w14:paraId="66F0E317"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三等奖</w:t>
            </w:r>
          </w:p>
        </w:tc>
        <w:tc>
          <w:tcPr>
            <w:tcW w:w="1345" w:type="dxa"/>
            <w:tcBorders>
              <w:top w:val="nil"/>
              <w:left w:val="nil"/>
              <w:bottom w:val="single" w:sz="6" w:space="0" w:color="000000"/>
              <w:right w:val="single" w:sz="6" w:space="0" w:color="000000"/>
            </w:tcBorders>
            <w:shd w:val="clear" w:color="auto" w:fill="auto"/>
            <w:tcMar>
              <w:left w:w="105" w:type="dxa"/>
              <w:right w:w="105" w:type="dxa"/>
            </w:tcMar>
            <w:vAlign w:val="center"/>
          </w:tcPr>
          <w:p w14:paraId="4244CBA9"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7</w:t>
            </w:r>
          </w:p>
        </w:tc>
        <w:tc>
          <w:tcPr>
            <w:tcW w:w="1451" w:type="dxa"/>
            <w:tcBorders>
              <w:top w:val="nil"/>
              <w:left w:val="nil"/>
              <w:bottom w:val="single" w:sz="6" w:space="0" w:color="000000"/>
              <w:right w:val="single" w:sz="6" w:space="0" w:color="000000"/>
            </w:tcBorders>
            <w:shd w:val="clear" w:color="auto" w:fill="auto"/>
            <w:tcMar>
              <w:left w:w="105" w:type="dxa"/>
              <w:right w:w="105" w:type="dxa"/>
            </w:tcMar>
            <w:vAlign w:val="center"/>
          </w:tcPr>
          <w:p w14:paraId="6445F838"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4</w:t>
            </w:r>
          </w:p>
        </w:tc>
        <w:tc>
          <w:tcPr>
            <w:tcW w:w="1897" w:type="dxa"/>
            <w:tcBorders>
              <w:top w:val="nil"/>
              <w:left w:val="nil"/>
              <w:bottom w:val="single" w:sz="6" w:space="0" w:color="000000"/>
              <w:right w:val="single" w:sz="6" w:space="0" w:color="000000"/>
            </w:tcBorders>
            <w:shd w:val="clear" w:color="auto" w:fill="auto"/>
            <w:tcMar>
              <w:left w:w="105" w:type="dxa"/>
              <w:right w:w="105" w:type="dxa"/>
            </w:tcMar>
            <w:vAlign w:val="center"/>
          </w:tcPr>
          <w:p w14:paraId="6B5076C6"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1</w:t>
            </w:r>
          </w:p>
        </w:tc>
        <w:tc>
          <w:tcPr>
            <w:tcW w:w="1650" w:type="dxa"/>
            <w:tcBorders>
              <w:top w:val="nil"/>
              <w:left w:val="nil"/>
              <w:bottom w:val="single" w:sz="6" w:space="0" w:color="000000"/>
              <w:right w:val="single" w:sz="6" w:space="0" w:color="000000"/>
            </w:tcBorders>
            <w:shd w:val="clear" w:color="auto" w:fill="auto"/>
            <w:tcMar>
              <w:left w:w="105" w:type="dxa"/>
              <w:right w:w="105" w:type="dxa"/>
            </w:tcMar>
            <w:vAlign w:val="center"/>
          </w:tcPr>
          <w:p w14:paraId="08E9827E" w14:textId="77777777" w:rsidR="00104716" w:rsidRDefault="00000000">
            <w:pPr>
              <w:widowControl/>
              <w:ind w:right="56"/>
              <w:jc w:val="center"/>
              <w:rPr>
                <w:rFonts w:ascii="仿宋" w:eastAsia="仿宋" w:hAnsi="仿宋" w:hint="eastAsia"/>
                <w:sz w:val="28"/>
                <w:szCs w:val="28"/>
              </w:rPr>
            </w:pPr>
            <w:r>
              <w:rPr>
                <w:rFonts w:ascii="仿宋" w:eastAsia="仿宋" w:hAnsi="仿宋" w:cs="仿宋_GB2312" w:hint="eastAsia"/>
                <w:kern w:val="0"/>
                <w:sz w:val="28"/>
                <w:szCs w:val="28"/>
              </w:rPr>
              <w:t>0.4</w:t>
            </w:r>
          </w:p>
        </w:tc>
        <w:tc>
          <w:tcPr>
            <w:tcW w:w="2368" w:type="dxa"/>
            <w:tcBorders>
              <w:top w:val="nil"/>
              <w:left w:val="nil"/>
              <w:bottom w:val="single" w:sz="6" w:space="0" w:color="000000"/>
              <w:right w:val="single" w:sz="6" w:space="0" w:color="000000"/>
            </w:tcBorders>
            <w:shd w:val="clear" w:color="auto" w:fill="auto"/>
            <w:tcMar>
              <w:left w:w="105" w:type="dxa"/>
              <w:right w:w="105" w:type="dxa"/>
            </w:tcMar>
            <w:vAlign w:val="center"/>
          </w:tcPr>
          <w:p w14:paraId="013FD94B" w14:textId="77777777" w:rsidR="00104716" w:rsidRDefault="00000000">
            <w:pPr>
              <w:widowControl/>
              <w:ind w:right="56"/>
              <w:jc w:val="center"/>
              <w:rPr>
                <w:rFonts w:ascii="仿宋" w:eastAsia="仿宋" w:hAnsi="仿宋" w:cs="仿宋_GB2312" w:hint="eastAsia"/>
                <w:kern w:val="0"/>
                <w:sz w:val="28"/>
                <w:szCs w:val="28"/>
              </w:rPr>
            </w:pPr>
            <w:r>
              <w:rPr>
                <w:rFonts w:ascii="仿宋" w:eastAsia="仿宋" w:hAnsi="仿宋" w:cs="仿宋_GB2312" w:hint="eastAsia"/>
                <w:kern w:val="0"/>
                <w:sz w:val="28"/>
                <w:szCs w:val="28"/>
              </w:rPr>
              <w:t>0.5</w:t>
            </w:r>
          </w:p>
        </w:tc>
      </w:tr>
    </w:tbl>
    <w:p w14:paraId="03EA4078" w14:textId="2DD4D14B" w:rsidR="00DD2E60" w:rsidRPr="00DD2E60" w:rsidRDefault="00DD2E60" w:rsidP="00DD2E60">
      <w:pPr>
        <w:ind w:rightChars="20" w:right="42"/>
        <w:rPr>
          <w:rFonts w:ascii="仿宋" w:eastAsia="仿宋" w:hAnsi="仿宋" w:hint="eastAsia"/>
          <w:b/>
          <w:bCs/>
          <w:sz w:val="28"/>
          <w:szCs w:val="28"/>
        </w:rPr>
      </w:pPr>
      <w:r w:rsidRPr="00DD2E60">
        <w:rPr>
          <w:rFonts w:ascii="仿宋" w:eastAsia="仿宋" w:hAnsi="仿宋" w:hint="eastAsia"/>
          <w:b/>
          <w:bCs/>
          <w:sz w:val="28"/>
          <w:szCs w:val="28"/>
        </w:rPr>
        <w:t>备注：</w:t>
      </w:r>
    </w:p>
    <w:p w14:paraId="068BF37A" w14:textId="3E7AB122" w:rsidR="00104716" w:rsidRDefault="00000000">
      <w:pPr>
        <w:pStyle w:val="a5"/>
        <w:numPr>
          <w:ilvl w:val="0"/>
          <w:numId w:val="1"/>
        </w:numPr>
        <w:ind w:rightChars="20" w:right="42" w:firstLineChars="0"/>
        <w:rPr>
          <w:rFonts w:ascii="仿宋" w:eastAsia="仿宋" w:hAnsi="仿宋" w:hint="eastAsia"/>
          <w:sz w:val="28"/>
          <w:szCs w:val="28"/>
        </w:rPr>
      </w:pPr>
      <w:r>
        <w:rPr>
          <w:rFonts w:ascii="仿宋" w:eastAsia="仿宋" w:hAnsi="仿宋" w:hint="eastAsia"/>
          <w:sz w:val="28"/>
          <w:szCs w:val="28"/>
        </w:rPr>
        <w:t>国家级、市级获奖证书上的授予单位需为政府机构。</w:t>
      </w:r>
    </w:p>
    <w:p w14:paraId="42084E86" w14:textId="77777777" w:rsidR="00104716" w:rsidRDefault="00000000">
      <w:pPr>
        <w:pStyle w:val="a5"/>
        <w:numPr>
          <w:ilvl w:val="0"/>
          <w:numId w:val="1"/>
        </w:numPr>
        <w:ind w:rightChars="20" w:right="42" w:firstLineChars="0"/>
        <w:rPr>
          <w:rFonts w:ascii="仿宋" w:eastAsia="仿宋" w:hAnsi="仿宋" w:hint="eastAsia"/>
          <w:sz w:val="28"/>
          <w:szCs w:val="28"/>
        </w:rPr>
      </w:pPr>
      <w:r>
        <w:rPr>
          <w:rFonts w:ascii="仿宋" w:eastAsia="仿宋" w:hAnsi="仿宋" w:hint="eastAsia"/>
          <w:sz w:val="28"/>
          <w:szCs w:val="28"/>
        </w:rPr>
        <w:t>授予单位为社会团体或专业学会类的上限为2分。</w:t>
      </w:r>
    </w:p>
    <w:p w14:paraId="53B9398A" w14:textId="77777777" w:rsidR="00104716" w:rsidRDefault="00000000">
      <w:pPr>
        <w:pStyle w:val="a5"/>
        <w:numPr>
          <w:ilvl w:val="0"/>
          <w:numId w:val="1"/>
        </w:numPr>
        <w:ind w:right="56" w:firstLineChars="0"/>
        <w:rPr>
          <w:rFonts w:ascii="仿宋" w:eastAsia="仿宋" w:hAnsi="仿宋" w:hint="eastAsia"/>
          <w:sz w:val="28"/>
          <w:szCs w:val="28"/>
        </w:rPr>
      </w:pPr>
      <w:r>
        <w:rPr>
          <w:rFonts w:ascii="仿宋" w:eastAsia="仿宋" w:hAnsi="仿宋" w:hint="eastAsia"/>
          <w:sz w:val="28"/>
          <w:szCs w:val="28"/>
        </w:rPr>
        <w:t>以上所有奖励必须申请者在读期间获得（与申请奖项层次对应）,第一单位必须为上海师范大学。</w:t>
      </w:r>
    </w:p>
    <w:p w14:paraId="03E156FA" w14:textId="2740870D" w:rsidR="00104716" w:rsidRDefault="00000000">
      <w:pPr>
        <w:pStyle w:val="a5"/>
        <w:numPr>
          <w:ilvl w:val="0"/>
          <w:numId w:val="1"/>
        </w:numPr>
        <w:ind w:right="56" w:firstLineChars="0"/>
        <w:rPr>
          <w:rFonts w:ascii="仿宋" w:eastAsia="仿宋" w:hAnsi="仿宋" w:hint="eastAsia"/>
          <w:sz w:val="28"/>
          <w:szCs w:val="28"/>
        </w:rPr>
      </w:pPr>
      <w:r>
        <w:rPr>
          <w:rFonts w:ascii="仿宋" w:eastAsia="仿宋" w:hAnsi="仿宋" w:hint="eastAsia"/>
          <w:sz w:val="28"/>
          <w:szCs w:val="28"/>
        </w:rPr>
        <w:lastRenderedPageBreak/>
        <w:t>团体类奖项成员个人得分比例按奖项得分/获奖人数计算。若有其他特殊情况，</w:t>
      </w:r>
      <w:r w:rsidR="00DD2E60">
        <w:rPr>
          <w:rFonts w:ascii="仿宋" w:eastAsia="仿宋" w:hAnsi="仿宋" w:cs="仿宋" w:hint="eastAsia"/>
          <w:sz w:val="28"/>
          <w:szCs w:val="28"/>
        </w:rPr>
        <w:t>由院评优工作评审委员会最终审核决定</w:t>
      </w:r>
      <w:r>
        <w:rPr>
          <w:rFonts w:ascii="仿宋" w:eastAsia="仿宋" w:hAnsi="仿宋" w:hint="eastAsia"/>
          <w:sz w:val="28"/>
          <w:szCs w:val="28"/>
        </w:rPr>
        <w:t>。</w:t>
      </w:r>
    </w:p>
    <w:p w14:paraId="76D26140" w14:textId="77777777" w:rsidR="00104716" w:rsidRDefault="00000000">
      <w:pPr>
        <w:ind w:right="56"/>
        <w:rPr>
          <w:rFonts w:ascii="仿宋" w:eastAsia="仿宋" w:hAnsi="仿宋" w:hint="eastAsia"/>
          <w:sz w:val="28"/>
          <w:szCs w:val="28"/>
        </w:rPr>
      </w:pPr>
      <w:r>
        <w:rPr>
          <w:rFonts w:ascii="仿宋" w:eastAsia="仿宋" w:hAnsi="仿宋" w:hint="eastAsia"/>
          <w:sz w:val="28"/>
          <w:szCs w:val="28"/>
        </w:rPr>
        <w:t>5.获得学前教育学院团体类奖项（如迎新晚会、优秀班级奖、班歌大赛等）凭借获奖证书照片按照以下计分方式加分：</w:t>
      </w:r>
    </w:p>
    <w:tbl>
      <w:tblPr>
        <w:tblW w:w="6379" w:type="dxa"/>
        <w:tblInd w:w="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9"/>
        <w:gridCol w:w="1583"/>
        <w:gridCol w:w="1843"/>
        <w:gridCol w:w="1984"/>
      </w:tblGrid>
      <w:tr w:rsidR="00104716" w14:paraId="6B202C0C" w14:textId="77777777">
        <w:trPr>
          <w:trHeight w:val="476"/>
        </w:trPr>
        <w:tc>
          <w:tcPr>
            <w:tcW w:w="969" w:type="dxa"/>
            <w:vAlign w:val="center"/>
          </w:tcPr>
          <w:p w14:paraId="7FE9C96F" w14:textId="77777777" w:rsidR="00104716" w:rsidRDefault="00104716">
            <w:pPr>
              <w:ind w:right="56"/>
              <w:jc w:val="center"/>
              <w:rPr>
                <w:rFonts w:ascii="仿宋" w:eastAsia="仿宋" w:hAnsi="仿宋" w:hint="eastAsia"/>
                <w:sz w:val="28"/>
                <w:szCs w:val="28"/>
              </w:rPr>
            </w:pPr>
          </w:p>
        </w:tc>
        <w:tc>
          <w:tcPr>
            <w:tcW w:w="1583" w:type="dxa"/>
            <w:vAlign w:val="center"/>
          </w:tcPr>
          <w:p w14:paraId="46E1AAD3"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一等奖</w:t>
            </w:r>
          </w:p>
        </w:tc>
        <w:tc>
          <w:tcPr>
            <w:tcW w:w="1843" w:type="dxa"/>
            <w:vAlign w:val="center"/>
          </w:tcPr>
          <w:p w14:paraId="5A633219"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二等奖</w:t>
            </w:r>
          </w:p>
        </w:tc>
        <w:tc>
          <w:tcPr>
            <w:tcW w:w="1984" w:type="dxa"/>
            <w:vAlign w:val="center"/>
          </w:tcPr>
          <w:p w14:paraId="2A85D3EE"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三等奖</w:t>
            </w:r>
          </w:p>
        </w:tc>
      </w:tr>
      <w:tr w:rsidR="00104716" w14:paraId="7945346D" w14:textId="77777777">
        <w:trPr>
          <w:trHeight w:val="476"/>
        </w:trPr>
        <w:tc>
          <w:tcPr>
            <w:tcW w:w="969" w:type="dxa"/>
            <w:vAlign w:val="center"/>
          </w:tcPr>
          <w:p w14:paraId="4C46B95A"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院级</w:t>
            </w:r>
          </w:p>
        </w:tc>
        <w:tc>
          <w:tcPr>
            <w:tcW w:w="1583" w:type="dxa"/>
            <w:vAlign w:val="center"/>
          </w:tcPr>
          <w:p w14:paraId="5041883D"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0.3</w:t>
            </w:r>
          </w:p>
        </w:tc>
        <w:tc>
          <w:tcPr>
            <w:tcW w:w="1843" w:type="dxa"/>
            <w:vAlign w:val="center"/>
          </w:tcPr>
          <w:p w14:paraId="7D145E21"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0.2</w:t>
            </w:r>
          </w:p>
        </w:tc>
        <w:tc>
          <w:tcPr>
            <w:tcW w:w="1984" w:type="dxa"/>
            <w:vAlign w:val="center"/>
          </w:tcPr>
          <w:p w14:paraId="116C0D41" w14:textId="77777777" w:rsidR="00104716" w:rsidRDefault="00000000">
            <w:pPr>
              <w:ind w:right="56"/>
              <w:jc w:val="center"/>
              <w:rPr>
                <w:rFonts w:ascii="仿宋" w:eastAsia="仿宋" w:hAnsi="仿宋" w:hint="eastAsia"/>
                <w:sz w:val="28"/>
                <w:szCs w:val="28"/>
              </w:rPr>
            </w:pPr>
            <w:r>
              <w:rPr>
                <w:rFonts w:ascii="仿宋" w:eastAsia="仿宋" w:hAnsi="仿宋" w:hint="eastAsia"/>
                <w:sz w:val="28"/>
                <w:szCs w:val="28"/>
              </w:rPr>
              <w:t>0.1</w:t>
            </w:r>
          </w:p>
        </w:tc>
      </w:tr>
    </w:tbl>
    <w:p w14:paraId="6EF9342E" w14:textId="097B458C"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w:t>
      </w:r>
      <w:r w:rsidR="00DD2E60">
        <w:rPr>
          <w:rFonts w:ascii="仿宋" w:eastAsia="仿宋" w:hAnsi="仿宋" w:cs="仿宋" w:hint="eastAsia"/>
          <w:b/>
          <w:bCs/>
          <w:sz w:val="28"/>
          <w:szCs w:val="28"/>
        </w:rPr>
        <w:t>三</w:t>
      </w:r>
      <w:r>
        <w:rPr>
          <w:rFonts w:ascii="仿宋" w:eastAsia="仿宋" w:hAnsi="仿宋" w:cs="仿宋" w:hint="eastAsia"/>
          <w:b/>
          <w:bCs/>
          <w:sz w:val="28"/>
          <w:szCs w:val="28"/>
        </w:rPr>
        <w:t>）就业</w:t>
      </w:r>
    </w:p>
    <w:p w14:paraId="6953A8D7" w14:textId="4A17709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正式签订</w:t>
      </w:r>
      <w:r w:rsidR="008E5175">
        <w:rPr>
          <w:rFonts w:ascii="仿宋" w:eastAsia="仿宋" w:hAnsi="仿宋" w:cs="仿宋" w:hint="eastAsia"/>
          <w:sz w:val="28"/>
          <w:szCs w:val="28"/>
        </w:rPr>
        <w:t>四</w:t>
      </w:r>
      <w:r>
        <w:rPr>
          <w:rFonts w:ascii="仿宋" w:eastAsia="仿宋" w:hAnsi="仿宋" w:cs="仿宋" w:hint="eastAsia"/>
          <w:sz w:val="28"/>
          <w:szCs w:val="28"/>
        </w:rPr>
        <w:t>联单或劳动合同加3分，需要提供</w:t>
      </w:r>
      <w:r w:rsidR="008E5175">
        <w:rPr>
          <w:rFonts w:ascii="仿宋" w:eastAsia="仿宋" w:hAnsi="仿宋" w:cs="仿宋" w:hint="eastAsia"/>
          <w:sz w:val="28"/>
          <w:szCs w:val="28"/>
        </w:rPr>
        <w:t>四</w:t>
      </w:r>
      <w:r>
        <w:rPr>
          <w:rFonts w:ascii="仿宋" w:eastAsia="仿宋" w:hAnsi="仿宋" w:cs="仿宋" w:hint="eastAsia"/>
          <w:sz w:val="28"/>
          <w:szCs w:val="28"/>
        </w:rPr>
        <w:t>联单或合同复印件。</w:t>
      </w:r>
    </w:p>
    <w:p w14:paraId="4981421B" w14:textId="6E92E212"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w:t>
      </w:r>
      <w:r w:rsidR="00DD2E60">
        <w:rPr>
          <w:rFonts w:ascii="仿宋" w:eastAsia="仿宋" w:hAnsi="仿宋" w:cs="仿宋" w:hint="eastAsia"/>
          <w:b/>
          <w:bCs/>
          <w:sz w:val="28"/>
          <w:szCs w:val="28"/>
        </w:rPr>
        <w:t>四</w:t>
      </w:r>
      <w:r>
        <w:rPr>
          <w:rFonts w:ascii="仿宋" w:eastAsia="仿宋" w:hAnsi="仿宋" w:cs="仿宋" w:hint="eastAsia"/>
          <w:b/>
          <w:bCs/>
          <w:sz w:val="28"/>
          <w:szCs w:val="28"/>
        </w:rPr>
        <w:t>）公益活动</w:t>
      </w:r>
    </w:p>
    <w:p w14:paraId="7ED1E544"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（1）读研期间参加学校组织的义务献血加5分，可以累加两次，需提供献血证电子版或照片。</w:t>
      </w:r>
    </w:p>
    <w:p w14:paraId="55554B47"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（2）读研期间捐献骨髓者加20分，需提供捐献成功相关证明。</w:t>
      </w:r>
    </w:p>
    <w:p w14:paraId="4435BA16" w14:textId="79714A04"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w:t>
      </w:r>
      <w:r w:rsidR="00DD2E60">
        <w:rPr>
          <w:rFonts w:ascii="仿宋" w:eastAsia="仿宋" w:hAnsi="仿宋" w:cs="仿宋" w:hint="eastAsia"/>
          <w:b/>
          <w:bCs/>
          <w:sz w:val="28"/>
          <w:szCs w:val="28"/>
        </w:rPr>
        <w:t>五</w:t>
      </w:r>
      <w:r>
        <w:rPr>
          <w:rFonts w:ascii="仿宋" w:eastAsia="仿宋" w:hAnsi="仿宋" w:cs="仿宋" w:hint="eastAsia"/>
          <w:b/>
          <w:bCs/>
          <w:sz w:val="28"/>
          <w:szCs w:val="28"/>
        </w:rPr>
        <w:t>）社会实践</w:t>
      </w:r>
    </w:p>
    <w:p w14:paraId="3AAA3F5C" w14:textId="77777777" w:rsidR="00DD2E60" w:rsidRDefault="00DD2E60" w:rsidP="00DD2E60">
      <w:pPr>
        <w:rPr>
          <w:rFonts w:ascii="仿宋" w:eastAsia="仿宋" w:hAnsi="仿宋" w:hint="eastAsia"/>
          <w:sz w:val="28"/>
          <w:szCs w:val="28"/>
        </w:rPr>
      </w:pPr>
      <w:r>
        <w:rPr>
          <w:rFonts w:ascii="仿宋" w:eastAsia="仿宋" w:hAnsi="仿宋" w:hint="eastAsia"/>
          <w:sz w:val="28"/>
          <w:szCs w:val="28"/>
        </w:rPr>
        <w:t>1. 正式参与市级及以上志愿者活动，一次活动加2分，需提供证明材料复印件。（注：公章以政府机构部门盖章为准，此项累计不超过6分）</w:t>
      </w:r>
    </w:p>
    <w:p w14:paraId="304D7FBF" w14:textId="77777777" w:rsidR="00DD2E60" w:rsidRDefault="00DD2E60" w:rsidP="00DD2E60">
      <w:pPr>
        <w:rPr>
          <w:rFonts w:ascii="仿宋" w:eastAsia="仿宋" w:hAnsi="仿宋" w:hint="eastAsia"/>
          <w:sz w:val="28"/>
          <w:szCs w:val="28"/>
        </w:rPr>
      </w:pPr>
      <w:r>
        <w:rPr>
          <w:rFonts w:ascii="仿宋" w:eastAsia="仿宋" w:hAnsi="仿宋" w:hint="eastAsia"/>
          <w:sz w:val="28"/>
          <w:szCs w:val="28"/>
        </w:rPr>
        <w:t>2. 积极参与学院各类讲座活动及志愿服务活动，参加一次加0.5分，以学院讲座卡与</w:t>
      </w:r>
      <w:proofErr w:type="gramStart"/>
      <w:r>
        <w:rPr>
          <w:rFonts w:ascii="仿宋" w:eastAsia="仿宋" w:hAnsi="仿宋" w:hint="eastAsia"/>
          <w:sz w:val="28"/>
          <w:szCs w:val="28"/>
        </w:rPr>
        <w:t>活动卡敲章</w:t>
      </w:r>
      <w:proofErr w:type="gramEnd"/>
      <w:r>
        <w:rPr>
          <w:rFonts w:ascii="仿宋" w:eastAsia="仿宋" w:hAnsi="仿宋" w:hint="eastAsia"/>
          <w:sz w:val="28"/>
          <w:szCs w:val="28"/>
        </w:rPr>
        <w:t>为准。（注：讲座活动和志愿服务活动每一项上限为5分）</w:t>
      </w:r>
    </w:p>
    <w:p w14:paraId="51CD31C9" w14:textId="6EB428E9" w:rsidR="00104716" w:rsidRDefault="00000000">
      <w:pPr>
        <w:ind w:right="56"/>
        <w:rPr>
          <w:rFonts w:ascii="仿宋" w:eastAsia="仿宋" w:hAnsi="仿宋" w:cs="仿宋" w:hint="eastAsia"/>
          <w:b/>
          <w:bCs/>
          <w:sz w:val="28"/>
          <w:szCs w:val="28"/>
        </w:rPr>
      </w:pPr>
      <w:r>
        <w:rPr>
          <w:rFonts w:ascii="仿宋" w:eastAsia="仿宋" w:hAnsi="仿宋" w:cs="仿宋" w:hint="eastAsia"/>
          <w:b/>
          <w:bCs/>
          <w:sz w:val="28"/>
          <w:szCs w:val="28"/>
        </w:rPr>
        <w:t>（</w:t>
      </w:r>
      <w:r w:rsidR="00151955">
        <w:rPr>
          <w:rFonts w:ascii="仿宋" w:eastAsia="仿宋" w:hAnsi="仿宋" w:cs="仿宋" w:hint="eastAsia"/>
          <w:b/>
          <w:bCs/>
          <w:sz w:val="28"/>
          <w:szCs w:val="28"/>
        </w:rPr>
        <w:t>六</w:t>
      </w:r>
      <w:r>
        <w:rPr>
          <w:rFonts w:ascii="仿宋" w:eastAsia="仿宋" w:hAnsi="仿宋" w:cs="仿宋" w:hint="eastAsia"/>
          <w:b/>
          <w:bCs/>
          <w:sz w:val="28"/>
          <w:szCs w:val="28"/>
        </w:rPr>
        <w:t>）各类服务</w:t>
      </w:r>
    </w:p>
    <w:p w14:paraId="47FBD3DF"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（1）校院</w:t>
      </w:r>
      <w:proofErr w:type="gramStart"/>
      <w:r>
        <w:rPr>
          <w:rFonts w:ascii="仿宋" w:eastAsia="仿宋" w:hAnsi="仿宋" w:cs="仿宋" w:hint="eastAsia"/>
          <w:sz w:val="28"/>
          <w:szCs w:val="28"/>
        </w:rPr>
        <w:t>研</w:t>
      </w:r>
      <w:proofErr w:type="gramEnd"/>
      <w:r>
        <w:rPr>
          <w:rFonts w:ascii="仿宋" w:eastAsia="仿宋" w:hAnsi="仿宋" w:cs="仿宋" w:hint="eastAsia"/>
          <w:sz w:val="28"/>
          <w:szCs w:val="28"/>
        </w:rPr>
        <w:t>会成员</w:t>
      </w:r>
    </w:p>
    <w:p w14:paraId="22FBE269" w14:textId="269F2469"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 xml:space="preserve">主席团   </w:t>
      </w:r>
      <w:r w:rsidR="00DD2E60">
        <w:rPr>
          <w:rFonts w:ascii="仿宋" w:eastAsia="仿宋" w:hAnsi="仿宋" w:cs="仿宋" w:hint="eastAsia"/>
          <w:sz w:val="28"/>
          <w:szCs w:val="28"/>
        </w:rPr>
        <w:t xml:space="preserve">      </w:t>
      </w:r>
      <w:r>
        <w:rPr>
          <w:rFonts w:ascii="仿宋" w:eastAsia="仿宋" w:hAnsi="仿宋" w:cs="仿宋" w:hint="eastAsia"/>
          <w:sz w:val="28"/>
          <w:szCs w:val="28"/>
        </w:rPr>
        <w:t>计9分</w:t>
      </w:r>
    </w:p>
    <w:p w14:paraId="3429AC2A" w14:textId="455EE568" w:rsidR="00104716" w:rsidRDefault="00DD2E60">
      <w:pPr>
        <w:ind w:right="56"/>
        <w:rPr>
          <w:rFonts w:ascii="仿宋" w:eastAsia="仿宋" w:hAnsi="仿宋" w:cs="仿宋" w:hint="eastAsia"/>
          <w:sz w:val="28"/>
          <w:szCs w:val="28"/>
        </w:rPr>
      </w:pPr>
      <w:r>
        <w:rPr>
          <w:rFonts w:ascii="仿宋" w:eastAsia="仿宋" w:hAnsi="仿宋" w:hint="eastAsia"/>
          <w:sz w:val="28"/>
          <w:szCs w:val="28"/>
        </w:rPr>
        <w:lastRenderedPageBreak/>
        <w:t>部门负责人</w:t>
      </w:r>
      <w:r>
        <w:rPr>
          <w:rFonts w:ascii="仿宋" w:eastAsia="仿宋" w:hAnsi="仿宋" w:cs="仿宋" w:hint="eastAsia"/>
          <w:sz w:val="28"/>
          <w:szCs w:val="28"/>
        </w:rPr>
        <w:t xml:space="preserve">     计6分</w:t>
      </w:r>
    </w:p>
    <w:p w14:paraId="3DBE8ED1" w14:textId="69CBB843" w:rsidR="00104716" w:rsidRDefault="00DD2E60">
      <w:pPr>
        <w:ind w:right="56"/>
        <w:rPr>
          <w:rFonts w:ascii="仿宋" w:eastAsia="仿宋" w:hAnsi="仿宋" w:cs="仿宋" w:hint="eastAsia"/>
          <w:sz w:val="28"/>
          <w:szCs w:val="28"/>
        </w:rPr>
      </w:pPr>
      <w:r>
        <w:rPr>
          <w:rFonts w:ascii="仿宋" w:eastAsia="仿宋" w:hAnsi="仿宋" w:hint="eastAsia"/>
          <w:sz w:val="28"/>
          <w:szCs w:val="28"/>
        </w:rPr>
        <w:t>部门工作人员</w:t>
      </w:r>
      <w:r>
        <w:rPr>
          <w:rFonts w:ascii="仿宋" w:eastAsia="仿宋" w:hAnsi="仿宋" w:cs="仿宋" w:hint="eastAsia"/>
          <w:sz w:val="28"/>
          <w:szCs w:val="28"/>
        </w:rPr>
        <w:t xml:space="preserve">   计3分</w:t>
      </w:r>
    </w:p>
    <w:p w14:paraId="5279AD4F"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（2）园区学生干部</w:t>
      </w:r>
    </w:p>
    <w:p w14:paraId="20FA912F" w14:textId="5A65F1D4"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楼长     计</w:t>
      </w:r>
      <w:r w:rsidR="00DD2E60">
        <w:rPr>
          <w:rFonts w:ascii="仿宋" w:eastAsia="仿宋" w:hAnsi="仿宋" w:cs="仿宋" w:hint="eastAsia"/>
          <w:sz w:val="28"/>
          <w:szCs w:val="28"/>
        </w:rPr>
        <w:t>3</w:t>
      </w:r>
      <w:r>
        <w:rPr>
          <w:rFonts w:ascii="仿宋" w:eastAsia="仿宋" w:hAnsi="仿宋" w:cs="仿宋" w:hint="eastAsia"/>
          <w:sz w:val="28"/>
          <w:szCs w:val="28"/>
        </w:rPr>
        <w:t>分</w:t>
      </w:r>
    </w:p>
    <w:p w14:paraId="47A0779D" w14:textId="0D460189"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层长     计</w:t>
      </w:r>
      <w:r w:rsidR="00DD2E60">
        <w:rPr>
          <w:rFonts w:ascii="仿宋" w:eastAsia="仿宋" w:hAnsi="仿宋" w:cs="仿宋" w:hint="eastAsia"/>
          <w:sz w:val="28"/>
          <w:szCs w:val="28"/>
        </w:rPr>
        <w:t>2</w:t>
      </w:r>
      <w:r>
        <w:rPr>
          <w:rFonts w:ascii="仿宋" w:eastAsia="仿宋" w:hAnsi="仿宋" w:cs="仿宋" w:hint="eastAsia"/>
          <w:sz w:val="28"/>
          <w:szCs w:val="28"/>
        </w:rPr>
        <w:t>分</w:t>
      </w:r>
    </w:p>
    <w:p w14:paraId="72199D12" w14:textId="7A35804B"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寝室长   计</w:t>
      </w:r>
      <w:r w:rsidR="00DD2E60">
        <w:rPr>
          <w:rFonts w:ascii="仿宋" w:eastAsia="仿宋" w:hAnsi="仿宋" w:cs="仿宋" w:hint="eastAsia"/>
          <w:sz w:val="28"/>
          <w:szCs w:val="28"/>
        </w:rPr>
        <w:t>1</w:t>
      </w:r>
      <w:r>
        <w:rPr>
          <w:rFonts w:ascii="仿宋" w:eastAsia="仿宋" w:hAnsi="仿宋" w:cs="仿宋" w:hint="eastAsia"/>
          <w:sz w:val="28"/>
          <w:szCs w:val="28"/>
        </w:rPr>
        <w:t>分</w:t>
      </w:r>
    </w:p>
    <w:p w14:paraId="5BABAFFA"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（3）班级干部</w:t>
      </w:r>
    </w:p>
    <w:p w14:paraId="648AEE26"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班长     计7分</w:t>
      </w:r>
    </w:p>
    <w:p w14:paraId="40DF09F6"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党支书   计7分</w:t>
      </w:r>
    </w:p>
    <w:p w14:paraId="478DFA42"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团支书   计5分</w:t>
      </w:r>
    </w:p>
    <w:p w14:paraId="0EFFB5E8" w14:textId="77777777" w:rsidR="00DD2E60" w:rsidRPr="00DD2E60" w:rsidRDefault="00DD2E60" w:rsidP="00DD2E60">
      <w:pPr>
        <w:ind w:right="56"/>
        <w:rPr>
          <w:rFonts w:ascii="仿宋" w:eastAsia="仿宋" w:hAnsi="仿宋" w:cs="仿宋" w:hint="eastAsia"/>
          <w:sz w:val="28"/>
          <w:szCs w:val="28"/>
        </w:rPr>
      </w:pPr>
      <w:r w:rsidRPr="00DD2E60">
        <w:rPr>
          <w:rFonts w:ascii="仿宋" w:eastAsia="仿宋" w:hAnsi="仿宋" w:cs="仿宋" w:hint="eastAsia"/>
          <w:sz w:val="28"/>
          <w:szCs w:val="28"/>
        </w:rPr>
        <w:t>学习委员 计5分</w:t>
      </w:r>
    </w:p>
    <w:p w14:paraId="02F23ED5" w14:textId="77777777" w:rsidR="00DD2E60" w:rsidRPr="00DD2E60" w:rsidRDefault="00DD2E60" w:rsidP="00DD2E60">
      <w:pPr>
        <w:ind w:right="56"/>
        <w:rPr>
          <w:rFonts w:ascii="仿宋" w:eastAsia="仿宋" w:hAnsi="仿宋" w:cs="仿宋" w:hint="eastAsia"/>
          <w:sz w:val="28"/>
          <w:szCs w:val="28"/>
        </w:rPr>
      </w:pPr>
      <w:r w:rsidRPr="00DD2E60">
        <w:rPr>
          <w:rFonts w:ascii="仿宋" w:eastAsia="仿宋" w:hAnsi="仿宋" w:cs="仿宋" w:hint="eastAsia"/>
          <w:sz w:val="28"/>
          <w:szCs w:val="28"/>
        </w:rPr>
        <w:t>其他班委 计3分</w:t>
      </w:r>
    </w:p>
    <w:p w14:paraId="58E6F254"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（4）其他</w:t>
      </w:r>
    </w:p>
    <w:p w14:paraId="2EEB6B5D"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高校兼职辅导员   计10分</w:t>
      </w:r>
    </w:p>
    <w:p w14:paraId="1882A960"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学生助理         计5分</w:t>
      </w:r>
    </w:p>
    <w:p w14:paraId="34C079B4" w14:textId="5709AE14" w:rsidR="0091720D" w:rsidRDefault="00000000">
      <w:pPr>
        <w:ind w:right="56"/>
        <w:rPr>
          <w:rFonts w:ascii="仿宋" w:eastAsia="仿宋" w:hAnsi="仿宋" w:cs="仿宋" w:hint="eastAsia"/>
          <w:sz w:val="28"/>
          <w:szCs w:val="28"/>
        </w:rPr>
      </w:pPr>
      <w:proofErr w:type="gramStart"/>
      <w:r>
        <w:rPr>
          <w:rFonts w:ascii="仿宋" w:eastAsia="仿宋" w:hAnsi="仿宋" w:cs="仿宋" w:hint="eastAsia"/>
          <w:sz w:val="28"/>
          <w:szCs w:val="28"/>
        </w:rPr>
        <w:t>社团社长</w:t>
      </w:r>
      <w:proofErr w:type="gramEnd"/>
      <w:r>
        <w:rPr>
          <w:rFonts w:ascii="仿宋" w:eastAsia="仿宋" w:hAnsi="仿宋" w:cs="仿宋" w:hint="eastAsia"/>
          <w:sz w:val="28"/>
          <w:szCs w:val="28"/>
        </w:rPr>
        <w:t xml:space="preserve">         计5分</w:t>
      </w:r>
    </w:p>
    <w:p w14:paraId="49093568"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说明：</w:t>
      </w:r>
    </w:p>
    <w:p w14:paraId="0152A8C2"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1. 出现学术不端、申报材料弄虚作假，或恶意诋毁他人、非法取闹等情况，取消参评资格。</w:t>
      </w:r>
    </w:p>
    <w:p w14:paraId="5B20C303"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2. 任职期限不满三个月的（证明材料上写明任职时间），不予计分。</w:t>
      </w:r>
    </w:p>
    <w:p w14:paraId="12E62E33"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3. 申请人提交的材料均为在校研究生就读期间。</w:t>
      </w:r>
    </w:p>
    <w:p w14:paraId="23870CE2" w14:textId="5C6E3721"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t>4. 此项每一类别就高加分，不同类别可累计加分，总分不超过</w:t>
      </w:r>
      <w:r w:rsidR="00151955">
        <w:rPr>
          <w:rFonts w:ascii="仿宋" w:eastAsia="仿宋" w:hAnsi="仿宋" w:cs="仿宋" w:hint="eastAsia"/>
          <w:sz w:val="28"/>
          <w:szCs w:val="28"/>
        </w:rPr>
        <w:t>25</w:t>
      </w:r>
      <w:r>
        <w:rPr>
          <w:rFonts w:ascii="仿宋" w:eastAsia="仿宋" w:hAnsi="仿宋" w:cs="仿宋" w:hint="eastAsia"/>
          <w:sz w:val="28"/>
          <w:szCs w:val="28"/>
        </w:rPr>
        <w:t>分。</w:t>
      </w:r>
    </w:p>
    <w:p w14:paraId="0F05EFFA" w14:textId="77777777" w:rsidR="00104716" w:rsidRDefault="00000000">
      <w:pPr>
        <w:ind w:right="56"/>
        <w:rPr>
          <w:rFonts w:ascii="仿宋" w:eastAsia="仿宋" w:hAnsi="仿宋" w:cs="仿宋" w:hint="eastAsia"/>
          <w:sz w:val="28"/>
          <w:szCs w:val="28"/>
        </w:rPr>
      </w:pPr>
      <w:r>
        <w:rPr>
          <w:rFonts w:ascii="仿宋" w:eastAsia="仿宋" w:hAnsi="仿宋" w:cs="仿宋" w:hint="eastAsia"/>
          <w:sz w:val="28"/>
          <w:szCs w:val="28"/>
        </w:rPr>
        <w:lastRenderedPageBreak/>
        <w:t>5. 所有加分材料都需提供相应佐证材料，逾期不办理。</w:t>
      </w:r>
    </w:p>
    <w:p w14:paraId="6D6C860D" w14:textId="6986A3F1" w:rsidR="00104716" w:rsidRDefault="0091720D">
      <w:pPr>
        <w:ind w:right="56"/>
        <w:rPr>
          <w:rFonts w:ascii="仿宋" w:eastAsia="仿宋" w:hAnsi="仿宋" w:cs="仿宋" w:hint="eastAsia"/>
          <w:sz w:val="28"/>
          <w:szCs w:val="28"/>
        </w:rPr>
      </w:pPr>
      <w:r>
        <w:rPr>
          <w:rFonts w:ascii="仿宋" w:eastAsia="仿宋" w:hAnsi="仿宋" w:cs="仿宋" w:hint="eastAsia"/>
          <w:sz w:val="28"/>
          <w:szCs w:val="28"/>
        </w:rPr>
        <w:t>6. 本细则解释权归上海师范大学学前教育学院2025</w:t>
      </w:r>
      <w:r w:rsidR="001269AD">
        <w:rPr>
          <w:rFonts w:ascii="仿宋" w:eastAsia="仿宋" w:hAnsi="仿宋" w:cs="仿宋" w:hint="eastAsia"/>
          <w:sz w:val="28"/>
          <w:szCs w:val="28"/>
        </w:rPr>
        <w:t>届研究生</w:t>
      </w:r>
      <w:r>
        <w:rPr>
          <w:rFonts w:ascii="仿宋" w:eastAsia="仿宋" w:hAnsi="仿宋" w:cs="仿宋" w:hint="eastAsia"/>
          <w:sz w:val="28"/>
          <w:szCs w:val="28"/>
        </w:rPr>
        <w:t>优秀毕业生评审委员会。</w:t>
      </w:r>
    </w:p>
    <w:p w14:paraId="7B63E5FC" w14:textId="77777777" w:rsidR="0091720D" w:rsidRDefault="0091720D">
      <w:pPr>
        <w:ind w:right="56"/>
        <w:rPr>
          <w:rFonts w:ascii="仿宋" w:eastAsia="仿宋" w:hAnsi="仿宋" w:cs="仿宋" w:hint="eastAsia"/>
          <w:sz w:val="28"/>
          <w:szCs w:val="28"/>
        </w:rPr>
      </w:pPr>
    </w:p>
    <w:p w14:paraId="29FB3DDD" w14:textId="76C6C6AA" w:rsidR="00A2679F" w:rsidRDefault="00000000" w:rsidP="0091720D">
      <w:pPr>
        <w:ind w:left="4480" w:right="56" w:hangingChars="1600" w:hanging="4480"/>
        <w:rPr>
          <w:rFonts w:ascii="仿宋" w:eastAsia="仿宋" w:hAnsi="仿宋" w:cs="仿宋" w:hint="eastAsia"/>
          <w:sz w:val="28"/>
          <w:szCs w:val="28"/>
        </w:rPr>
      </w:pPr>
      <w:r>
        <w:rPr>
          <w:rFonts w:ascii="仿宋" w:eastAsia="仿宋" w:hAnsi="仿宋" w:cs="仿宋" w:hint="eastAsia"/>
          <w:sz w:val="28"/>
          <w:szCs w:val="28"/>
        </w:rPr>
        <w:t xml:space="preserve">      </w:t>
      </w:r>
      <w:r>
        <w:rPr>
          <w:rFonts w:ascii="仿宋" w:eastAsia="仿宋" w:hAnsi="仿宋" w:cs="仿宋"/>
          <w:sz w:val="28"/>
          <w:szCs w:val="28"/>
        </w:rPr>
        <w:t xml:space="preserve">    </w:t>
      </w:r>
      <w:r>
        <w:rPr>
          <w:rFonts w:ascii="仿宋" w:eastAsia="仿宋" w:hAnsi="仿宋" w:cs="仿宋" w:hint="eastAsia"/>
          <w:sz w:val="28"/>
          <w:szCs w:val="28"/>
        </w:rPr>
        <w:t>学前教育学院202</w:t>
      </w:r>
      <w:r w:rsidR="0091720D">
        <w:rPr>
          <w:rFonts w:ascii="仿宋" w:eastAsia="仿宋" w:hAnsi="仿宋" w:cs="仿宋" w:hint="eastAsia"/>
          <w:sz w:val="28"/>
          <w:szCs w:val="28"/>
        </w:rPr>
        <w:t>5</w:t>
      </w:r>
      <w:r w:rsidR="001269AD">
        <w:rPr>
          <w:rFonts w:ascii="仿宋" w:eastAsia="仿宋" w:hAnsi="仿宋" w:cs="仿宋" w:hint="eastAsia"/>
          <w:sz w:val="28"/>
          <w:szCs w:val="28"/>
        </w:rPr>
        <w:t>届研究生</w:t>
      </w:r>
      <w:r>
        <w:rPr>
          <w:rFonts w:ascii="仿宋" w:eastAsia="仿宋" w:hAnsi="仿宋" w:cs="仿宋" w:hint="eastAsia"/>
          <w:sz w:val="28"/>
          <w:szCs w:val="28"/>
        </w:rPr>
        <w:t>优秀毕业生评审委员会                             202</w:t>
      </w:r>
      <w:r w:rsidR="0091720D">
        <w:rPr>
          <w:rFonts w:ascii="仿宋" w:eastAsia="仿宋" w:hAnsi="仿宋" w:cs="仿宋" w:hint="eastAsia"/>
          <w:sz w:val="28"/>
          <w:szCs w:val="28"/>
        </w:rPr>
        <w:t>5</w:t>
      </w:r>
      <w:r>
        <w:rPr>
          <w:rFonts w:ascii="仿宋" w:eastAsia="仿宋" w:hAnsi="仿宋" w:cs="仿宋" w:hint="eastAsia"/>
          <w:sz w:val="28"/>
          <w:szCs w:val="28"/>
        </w:rPr>
        <w:t>年</w:t>
      </w:r>
      <w:r w:rsidR="0091720D">
        <w:rPr>
          <w:rFonts w:ascii="仿宋" w:eastAsia="仿宋" w:hAnsi="仿宋" w:cs="仿宋" w:hint="eastAsia"/>
          <w:sz w:val="28"/>
          <w:szCs w:val="28"/>
        </w:rPr>
        <w:t>2</w:t>
      </w:r>
      <w:r>
        <w:rPr>
          <w:rFonts w:ascii="仿宋" w:eastAsia="仿宋" w:hAnsi="仿宋" w:cs="仿宋" w:hint="eastAsia"/>
          <w:sz w:val="28"/>
          <w:szCs w:val="28"/>
        </w:rPr>
        <w:t>月</w:t>
      </w:r>
      <w:r w:rsidR="0091720D">
        <w:rPr>
          <w:rFonts w:ascii="仿宋" w:eastAsia="仿宋" w:hAnsi="仿宋" w:cs="仿宋" w:hint="eastAsia"/>
          <w:sz w:val="28"/>
          <w:szCs w:val="28"/>
        </w:rPr>
        <w:t>26</w:t>
      </w:r>
      <w:r>
        <w:rPr>
          <w:rFonts w:ascii="仿宋" w:eastAsia="仿宋" w:hAnsi="仿宋" w:cs="仿宋" w:hint="eastAsia"/>
          <w:sz w:val="28"/>
          <w:szCs w:val="28"/>
        </w:rPr>
        <w:t>日</w:t>
      </w:r>
    </w:p>
    <w:p w14:paraId="6A3771C2" w14:textId="77777777" w:rsidR="00A2679F" w:rsidRDefault="00A2679F">
      <w:pPr>
        <w:widowControl/>
        <w:jc w:val="left"/>
        <w:rPr>
          <w:rFonts w:ascii="仿宋" w:eastAsia="仿宋" w:hAnsi="仿宋" w:cs="仿宋" w:hint="eastAsia"/>
          <w:sz w:val="28"/>
          <w:szCs w:val="28"/>
        </w:rPr>
      </w:pPr>
      <w:r>
        <w:rPr>
          <w:rFonts w:ascii="仿宋" w:eastAsia="仿宋" w:hAnsi="仿宋" w:cs="仿宋" w:hint="eastAsia"/>
          <w:sz w:val="28"/>
          <w:szCs w:val="28"/>
        </w:rPr>
        <w:br w:type="page"/>
      </w:r>
    </w:p>
    <w:p w14:paraId="6969E5D4" w14:textId="068AB3B1" w:rsidR="00104716" w:rsidRDefault="00A2679F" w:rsidP="0091720D">
      <w:pPr>
        <w:ind w:left="4480" w:right="56" w:hangingChars="1600" w:hanging="4480"/>
        <w:rPr>
          <w:rFonts w:ascii="仿宋" w:eastAsia="仿宋" w:hAnsi="仿宋" w:cs="仿宋" w:hint="eastAsia"/>
          <w:sz w:val="28"/>
          <w:szCs w:val="28"/>
        </w:rPr>
      </w:pPr>
      <w:r>
        <w:rPr>
          <w:rFonts w:ascii="仿宋" w:eastAsia="仿宋" w:hAnsi="仿宋" w:cs="仿宋" w:hint="eastAsia"/>
          <w:sz w:val="28"/>
          <w:szCs w:val="28"/>
        </w:rPr>
        <w:lastRenderedPageBreak/>
        <w:t>附件一</w:t>
      </w:r>
    </w:p>
    <w:tbl>
      <w:tblPr>
        <w:tblStyle w:val="aa"/>
        <w:tblW w:w="6553" w:type="pct"/>
        <w:jc w:val="center"/>
        <w:tblLook w:val="04A0" w:firstRow="1" w:lastRow="0" w:firstColumn="1" w:lastColumn="0" w:noHBand="0" w:noVBand="1"/>
      </w:tblPr>
      <w:tblGrid>
        <w:gridCol w:w="1933"/>
        <w:gridCol w:w="896"/>
        <w:gridCol w:w="6239"/>
        <w:gridCol w:w="1805"/>
      </w:tblGrid>
      <w:tr w:rsidR="00A2679F" w:rsidRPr="008D5179" w14:paraId="0A2C3DC2" w14:textId="77777777" w:rsidTr="00BA3AA8">
        <w:trPr>
          <w:trHeight w:val="141"/>
          <w:jc w:val="center"/>
        </w:trPr>
        <w:tc>
          <w:tcPr>
            <w:tcW w:w="889" w:type="pct"/>
            <w:vMerge w:val="restart"/>
            <w:vAlign w:val="center"/>
          </w:tcPr>
          <w:p w14:paraId="75E34052"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文科类</w:t>
            </w:r>
          </w:p>
        </w:tc>
        <w:tc>
          <w:tcPr>
            <w:tcW w:w="412" w:type="pct"/>
            <w:vAlign w:val="center"/>
          </w:tcPr>
          <w:p w14:paraId="2A27923C"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分类</w:t>
            </w:r>
          </w:p>
        </w:tc>
        <w:tc>
          <w:tcPr>
            <w:tcW w:w="2869" w:type="pct"/>
            <w:vAlign w:val="center"/>
          </w:tcPr>
          <w:p w14:paraId="4B21D8CB"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项目</w:t>
            </w:r>
          </w:p>
        </w:tc>
        <w:tc>
          <w:tcPr>
            <w:tcW w:w="830" w:type="pct"/>
            <w:vAlign w:val="center"/>
          </w:tcPr>
          <w:p w14:paraId="6C86CB25"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备注</w:t>
            </w:r>
          </w:p>
        </w:tc>
      </w:tr>
      <w:tr w:rsidR="00A2679F" w:rsidRPr="008D5179" w14:paraId="52401F38" w14:textId="77777777" w:rsidTr="00BA3AA8">
        <w:trPr>
          <w:trHeight w:val="65"/>
          <w:jc w:val="center"/>
        </w:trPr>
        <w:tc>
          <w:tcPr>
            <w:tcW w:w="889" w:type="pct"/>
            <w:vMerge/>
            <w:vAlign w:val="center"/>
          </w:tcPr>
          <w:p w14:paraId="5E4A03EE" w14:textId="77777777" w:rsidR="00A2679F" w:rsidRPr="008D5179" w:rsidRDefault="00A2679F" w:rsidP="00BA3AA8">
            <w:pPr>
              <w:widowControl/>
              <w:jc w:val="center"/>
              <w:rPr>
                <w:rFonts w:ascii="仿宋" w:eastAsia="仿宋" w:hAnsi="仿宋" w:hint="eastAsia"/>
                <w:b/>
                <w:bCs/>
                <w:sz w:val="28"/>
                <w:szCs w:val="28"/>
              </w:rPr>
            </w:pPr>
          </w:p>
        </w:tc>
        <w:tc>
          <w:tcPr>
            <w:tcW w:w="412" w:type="pct"/>
            <w:vMerge w:val="restart"/>
            <w:vAlign w:val="center"/>
          </w:tcPr>
          <w:p w14:paraId="5885B41A"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A类</w:t>
            </w:r>
          </w:p>
        </w:tc>
        <w:tc>
          <w:tcPr>
            <w:tcW w:w="2869" w:type="pct"/>
            <w:vAlign w:val="center"/>
          </w:tcPr>
          <w:p w14:paraId="1C5B1FD7"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《中国社会科学》</w:t>
            </w:r>
          </w:p>
        </w:tc>
        <w:tc>
          <w:tcPr>
            <w:tcW w:w="830" w:type="pct"/>
            <w:vMerge w:val="restart"/>
            <w:vAlign w:val="center"/>
          </w:tcPr>
          <w:p w14:paraId="6EE13F23"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重要期刊随CSSCI变化按新目录调整</w:t>
            </w:r>
          </w:p>
        </w:tc>
      </w:tr>
      <w:tr w:rsidR="00A2679F" w:rsidRPr="008D5179" w14:paraId="4B7173B1" w14:textId="77777777" w:rsidTr="00BA3AA8">
        <w:trPr>
          <w:trHeight w:val="65"/>
          <w:jc w:val="center"/>
        </w:trPr>
        <w:tc>
          <w:tcPr>
            <w:tcW w:w="889" w:type="pct"/>
            <w:vMerge/>
            <w:vAlign w:val="center"/>
          </w:tcPr>
          <w:p w14:paraId="00FA8AC7" w14:textId="77777777" w:rsidR="00A2679F" w:rsidRPr="008D5179" w:rsidRDefault="00A2679F" w:rsidP="00BA3AA8">
            <w:pPr>
              <w:widowControl/>
              <w:jc w:val="center"/>
              <w:rPr>
                <w:rFonts w:ascii="仿宋" w:eastAsia="仿宋" w:hAnsi="仿宋" w:hint="eastAsia"/>
                <w:b/>
                <w:bCs/>
                <w:sz w:val="28"/>
                <w:szCs w:val="28"/>
              </w:rPr>
            </w:pPr>
          </w:p>
        </w:tc>
        <w:tc>
          <w:tcPr>
            <w:tcW w:w="412" w:type="pct"/>
            <w:vMerge/>
            <w:vAlign w:val="center"/>
          </w:tcPr>
          <w:p w14:paraId="26AAA932" w14:textId="77777777" w:rsidR="00A2679F" w:rsidRPr="008D5179" w:rsidRDefault="00A2679F" w:rsidP="00BA3AA8">
            <w:pPr>
              <w:widowControl/>
              <w:jc w:val="center"/>
              <w:rPr>
                <w:rFonts w:ascii="仿宋" w:eastAsia="仿宋" w:hAnsi="仿宋" w:hint="eastAsia"/>
                <w:b/>
                <w:bCs/>
                <w:sz w:val="28"/>
                <w:szCs w:val="28"/>
              </w:rPr>
            </w:pPr>
          </w:p>
        </w:tc>
        <w:tc>
          <w:tcPr>
            <w:tcW w:w="2869" w:type="pct"/>
            <w:vAlign w:val="center"/>
          </w:tcPr>
          <w:p w14:paraId="7C299FC7"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见附录</w:t>
            </w:r>
            <w:r>
              <w:rPr>
                <w:rFonts w:ascii="仿宋" w:eastAsia="仿宋" w:hAnsi="仿宋" w:hint="eastAsia"/>
                <w:sz w:val="28"/>
                <w:szCs w:val="28"/>
              </w:rPr>
              <w:t>二</w:t>
            </w:r>
            <w:r w:rsidRPr="008D5179">
              <w:rPr>
                <w:rFonts w:ascii="仿宋" w:eastAsia="仿宋" w:hAnsi="仿宋" w:hint="eastAsia"/>
                <w:sz w:val="28"/>
                <w:szCs w:val="28"/>
              </w:rPr>
              <w:t>“文科重要期刊”</w:t>
            </w:r>
          </w:p>
          <w:p w14:paraId="63E39EF9"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SSCI（不论分区）及A&amp;HCI期刊源论文（不含中文论文）</w:t>
            </w:r>
          </w:p>
        </w:tc>
        <w:tc>
          <w:tcPr>
            <w:tcW w:w="830" w:type="pct"/>
            <w:vMerge/>
            <w:vAlign w:val="center"/>
          </w:tcPr>
          <w:p w14:paraId="2E569A7D" w14:textId="77777777" w:rsidR="00A2679F" w:rsidRPr="008D5179" w:rsidRDefault="00A2679F" w:rsidP="00BA3AA8">
            <w:pPr>
              <w:widowControl/>
              <w:jc w:val="center"/>
              <w:rPr>
                <w:rFonts w:ascii="仿宋" w:eastAsia="仿宋" w:hAnsi="仿宋" w:hint="eastAsia"/>
                <w:sz w:val="28"/>
                <w:szCs w:val="28"/>
              </w:rPr>
            </w:pPr>
          </w:p>
        </w:tc>
      </w:tr>
      <w:tr w:rsidR="00A2679F" w:rsidRPr="008D5179" w14:paraId="0FE5552F" w14:textId="77777777" w:rsidTr="00BA3AA8">
        <w:trPr>
          <w:trHeight w:val="65"/>
          <w:jc w:val="center"/>
        </w:trPr>
        <w:tc>
          <w:tcPr>
            <w:tcW w:w="889" w:type="pct"/>
            <w:vMerge/>
            <w:vAlign w:val="center"/>
          </w:tcPr>
          <w:p w14:paraId="5A7035AD" w14:textId="77777777" w:rsidR="00A2679F" w:rsidRPr="008D5179" w:rsidRDefault="00A2679F" w:rsidP="00BA3AA8">
            <w:pPr>
              <w:widowControl/>
              <w:jc w:val="center"/>
              <w:rPr>
                <w:rFonts w:ascii="仿宋" w:eastAsia="仿宋" w:hAnsi="仿宋" w:hint="eastAsia"/>
                <w:b/>
                <w:bCs/>
                <w:sz w:val="28"/>
                <w:szCs w:val="28"/>
              </w:rPr>
            </w:pPr>
          </w:p>
        </w:tc>
        <w:tc>
          <w:tcPr>
            <w:tcW w:w="412" w:type="pct"/>
            <w:vAlign w:val="center"/>
          </w:tcPr>
          <w:p w14:paraId="1DC808AA"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B1类</w:t>
            </w:r>
          </w:p>
        </w:tc>
        <w:tc>
          <w:tcPr>
            <w:tcW w:w="2869" w:type="pct"/>
            <w:vAlign w:val="center"/>
          </w:tcPr>
          <w:p w14:paraId="1E011AEE"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见附录</w:t>
            </w:r>
            <w:r>
              <w:rPr>
                <w:rFonts w:ascii="仿宋" w:eastAsia="仿宋" w:hAnsi="仿宋" w:hint="eastAsia"/>
                <w:sz w:val="28"/>
                <w:szCs w:val="28"/>
              </w:rPr>
              <w:t>二</w:t>
            </w:r>
            <w:r w:rsidRPr="008D5179">
              <w:rPr>
                <w:rFonts w:ascii="仿宋" w:eastAsia="仿宋" w:hAnsi="仿宋" w:hint="eastAsia"/>
                <w:sz w:val="28"/>
                <w:szCs w:val="28"/>
              </w:rPr>
              <w:t>“文科重要期刊”</w:t>
            </w:r>
          </w:p>
          <w:p w14:paraId="2B72E6A4"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A&amp;HCI期刊源论文（中文论文）</w:t>
            </w:r>
          </w:p>
        </w:tc>
        <w:tc>
          <w:tcPr>
            <w:tcW w:w="830" w:type="pct"/>
            <w:vMerge/>
            <w:vAlign w:val="center"/>
          </w:tcPr>
          <w:p w14:paraId="7206F4AC" w14:textId="77777777" w:rsidR="00A2679F" w:rsidRPr="008D5179" w:rsidRDefault="00A2679F" w:rsidP="00BA3AA8">
            <w:pPr>
              <w:widowControl/>
              <w:jc w:val="center"/>
              <w:rPr>
                <w:rFonts w:ascii="仿宋" w:eastAsia="仿宋" w:hAnsi="仿宋" w:hint="eastAsia"/>
                <w:sz w:val="28"/>
                <w:szCs w:val="28"/>
              </w:rPr>
            </w:pPr>
          </w:p>
        </w:tc>
      </w:tr>
      <w:tr w:rsidR="00A2679F" w:rsidRPr="008D5179" w14:paraId="57AEA782" w14:textId="77777777" w:rsidTr="00BA3AA8">
        <w:trPr>
          <w:trHeight w:val="65"/>
          <w:jc w:val="center"/>
        </w:trPr>
        <w:tc>
          <w:tcPr>
            <w:tcW w:w="889" w:type="pct"/>
            <w:vMerge/>
            <w:vAlign w:val="center"/>
          </w:tcPr>
          <w:p w14:paraId="6C01B8B9" w14:textId="77777777" w:rsidR="00A2679F" w:rsidRPr="008D5179" w:rsidRDefault="00A2679F" w:rsidP="00BA3AA8">
            <w:pPr>
              <w:widowControl/>
              <w:jc w:val="center"/>
              <w:rPr>
                <w:rFonts w:ascii="仿宋" w:eastAsia="仿宋" w:hAnsi="仿宋" w:hint="eastAsia"/>
                <w:b/>
                <w:bCs/>
                <w:sz w:val="28"/>
                <w:szCs w:val="28"/>
              </w:rPr>
            </w:pPr>
          </w:p>
        </w:tc>
        <w:tc>
          <w:tcPr>
            <w:tcW w:w="412" w:type="pct"/>
            <w:vAlign w:val="center"/>
          </w:tcPr>
          <w:p w14:paraId="19188A72"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B2类</w:t>
            </w:r>
          </w:p>
        </w:tc>
        <w:tc>
          <w:tcPr>
            <w:tcW w:w="2869" w:type="pct"/>
            <w:vAlign w:val="center"/>
          </w:tcPr>
          <w:p w14:paraId="5D83E6FE"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见附录</w:t>
            </w:r>
            <w:r>
              <w:rPr>
                <w:rFonts w:ascii="仿宋" w:eastAsia="仿宋" w:hAnsi="仿宋" w:hint="eastAsia"/>
                <w:sz w:val="28"/>
                <w:szCs w:val="28"/>
              </w:rPr>
              <w:t>二</w:t>
            </w:r>
            <w:r w:rsidRPr="008D5179">
              <w:rPr>
                <w:rFonts w:ascii="仿宋" w:eastAsia="仿宋" w:hAnsi="仿宋" w:hint="eastAsia"/>
                <w:sz w:val="28"/>
                <w:szCs w:val="28"/>
              </w:rPr>
              <w:t>“文科重要期刊”</w:t>
            </w:r>
          </w:p>
          <w:p w14:paraId="2841853A"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《人民日报》《光明日报》（理论版）</w:t>
            </w:r>
          </w:p>
        </w:tc>
        <w:tc>
          <w:tcPr>
            <w:tcW w:w="830" w:type="pct"/>
            <w:vMerge/>
            <w:vAlign w:val="center"/>
          </w:tcPr>
          <w:p w14:paraId="74A0CB92" w14:textId="77777777" w:rsidR="00A2679F" w:rsidRPr="008D5179" w:rsidRDefault="00A2679F" w:rsidP="00BA3AA8">
            <w:pPr>
              <w:widowControl/>
              <w:jc w:val="center"/>
              <w:rPr>
                <w:rFonts w:ascii="仿宋" w:eastAsia="仿宋" w:hAnsi="仿宋" w:hint="eastAsia"/>
                <w:sz w:val="28"/>
                <w:szCs w:val="28"/>
              </w:rPr>
            </w:pPr>
          </w:p>
        </w:tc>
      </w:tr>
      <w:tr w:rsidR="00A2679F" w:rsidRPr="008D5179" w14:paraId="5E973054" w14:textId="77777777" w:rsidTr="00BA3AA8">
        <w:trPr>
          <w:trHeight w:val="65"/>
          <w:jc w:val="center"/>
        </w:trPr>
        <w:tc>
          <w:tcPr>
            <w:tcW w:w="889" w:type="pct"/>
            <w:vMerge/>
            <w:vAlign w:val="center"/>
          </w:tcPr>
          <w:p w14:paraId="625D0FA6" w14:textId="77777777" w:rsidR="00A2679F" w:rsidRPr="008D5179" w:rsidRDefault="00A2679F" w:rsidP="00BA3AA8">
            <w:pPr>
              <w:widowControl/>
              <w:jc w:val="center"/>
              <w:rPr>
                <w:rFonts w:ascii="仿宋" w:eastAsia="仿宋" w:hAnsi="仿宋" w:hint="eastAsia"/>
                <w:b/>
                <w:bCs/>
                <w:sz w:val="28"/>
                <w:szCs w:val="28"/>
              </w:rPr>
            </w:pPr>
          </w:p>
        </w:tc>
        <w:tc>
          <w:tcPr>
            <w:tcW w:w="412" w:type="pct"/>
            <w:vAlign w:val="center"/>
          </w:tcPr>
          <w:p w14:paraId="272E42F3" w14:textId="77777777" w:rsidR="00A2679F" w:rsidRPr="008D5179" w:rsidRDefault="00A2679F" w:rsidP="00BA3AA8">
            <w:pPr>
              <w:widowControl/>
              <w:jc w:val="center"/>
              <w:rPr>
                <w:rFonts w:ascii="仿宋" w:eastAsia="仿宋" w:hAnsi="仿宋" w:hint="eastAsia"/>
                <w:b/>
                <w:bCs/>
                <w:sz w:val="28"/>
                <w:szCs w:val="28"/>
              </w:rPr>
            </w:pPr>
            <w:r w:rsidRPr="008D5179">
              <w:rPr>
                <w:rFonts w:ascii="仿宋" w:eastAsia="仿宋" w:hAnsi="仿宋" w:hint="eastAsia"/>
                <w:b/>
                <w:bCs/>
                <w:sz w:val="28"/>
                <w:szCs w:val="28"/>
              </w:rPr>
              <w:t>C类</w:t>
            </w:r>
          </w:p>
        </w:tc>
        <w:tc>
          <w:tcPr>
            <w:tcW w:w="2869" w:type="pct"/>
            <w:vAlign w:val="center"/>
          </w:tcPr>
          <w:p w14:paraId="34CB307B"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CSSCI期刊源期刊论文</w:t>
            </w:r>
          </w:p>
        </w:tc>
        <w:tc>
          <w:tcPr>
            <w:tcW w:w="830" w:type="pct"/>
            <w:vMerge/>
            <w:vAlign w:val="center"/>
          </w:tcPr>
          <w:p w14:paraId="720FAE1B" w14:textId="77777777" w:rsidR="00A2679F" w:rsidRPr="008D5179" w:rsidRDefault="00A2679F" w:rsidP="00BA3AA8">
            <w:pPr>
              <w:widowControl/>
              <w:jc w:val="center"/>
              <w:rPr>
                <w:rFonts w:ascii="仿宋" w:eastAsia="仿宋" w:hAnsi="仿宋" w:hint="eastAsia"/>
                <w:sz w:val="28"/>
                <w:szCs w:val="28"/>
              </w:rPr>
            </w:pPr>
          </w:p>
        </w:tc>
      </w:tr>
      <w:tr w:rsidR="00A2679F" w:rsidRPr="008D5179" w14:paraId="6D464F19" w14:textId="77777777" w:rsidTr="00BA3AA8">
        <w:trPr>
          <w:trHeight w:val="65"/>
          <w:jc w:val="center"/>
        </w:trPr>
        <w:tc>
          <w:tcPr>
            <w:tcW w:w="889" w:type="pct"/>
            <w:vMerge w:val="restart"/>
            <w:vAlign w:val="center"/>
          </w:tcPr>
          <w:p w14:paraId="6925DD5B" w14:textId="77777777" w:rsidR="00A2679F" w:rsidRPr="008D5179" w:rsidRDefault="00A2679F" w:rsidP="00BA3AA8">
            <w:pPr>
              <w:widowControl/>
              <w:jc w:val="center"/>
              <w:rPr>
                <w:rFonts w:ascii="仿宋" w:eastAsia="仿宋" w:hAnsi="仿宋" w:hint="eastAsia"/>
                <w:b/>
                <w:sz w:val="28"/>
                <w:szCs w:val="28"/>
              </w:rPr>
            </w:pPr>
            <w:r w:rsidRPr="008D5179">
              <w:rPr>
                <w:rFonts w:ascii="仿宋" w:eastAsia="仿宋" w:hAnsi="仿宋" w:hint="eastAsia"/>
                <w:b/>
                <w:sz w:val="28"/>
                <w:szCs w:val="28"/>
              </w:rPr>
              <w:t>理工类</w:t>
            </w:r>
          </w:p>
        </w:tc>
        <w:tc>
          <w:tcPr>
            <w:tcW w:w="412" w:type="pct"/>
            <w:vAlign w:val="center"/>
          </w:tcPr>
          <w:p w14:paraId="6CA9D9E7" w14:textId="77777777" w:rsidR="00A2679F" w:rsidRPr="008D5179" w:rsidRDefault="00A2679F" w:rsidP="00BA3AA8">
            <w:pPr>
              <w:widowControl/>
              <w:jc w:val="center"/>
              <w:rPr>
                <w:rFonts w:ascii="仿宋" w:eastAsia="仿宋" w:hAnsi="仿宋" w:hint="eastAsia"/>
                <w:b/>
                <w:sz w:val="28"/>
                <w:szCs w:val="28"/>
              </w:rPr>
            </w:pPr>
            <w:r w:rsidRPr="008D5179">
              <w:rPr>
                <w:rFonts w:ascii="仿宋" w:eastAsia="仿宋" w:hAnsi="仿宋" w:hint="eastAsia"/>
                <w:b/>
                <w:sz w:val="28"/>
                <w:szCs w:val="28"/>
              </w:rPr>
              <w:t>A类</w:t>
            </w:r>
          </w:p>
        </w:tc>
        <w:tc>
          <w:tcPr>
            <w:tcW w:w="2869" w:type="pct"/>
            <w:vAlign w:val="center"/>
          </w:tcPr>
          <w:p w14:paraId="4B1957B2"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一区</w:t>
            </w:r>
          </w:p>
        </w:tc>
        <w:tc>
          <w:tcPr>
            <w:tcW w:w="830" w:type="pct"/>
            <w:vMerge w:val="restart"/>
            <w:vAlign w:val="center"/>
          </w:tcPr>
          <w:p w14:paraId="26462D58" w14:textId="77777777" w:rsidR="00A2679F" w:rsidRPr="008D5179" w:rsidRDefault="00A2679F" w:rsidP="00BA3AA8">
            <w:pPr>
              <w:widowControl/>
              <w:jc w:val="center"/>
              <w:rPr>
                <w:rFonts w:ascii="仿宋" w:eastAsia="仿宋" w:hAnsi="仿宋" w:hint="eastAsia"/>
                <w:sz w:val="28"/>
                <w:szCs w:val="28"/>
              </w:rPr>
            </w:pPr>
            <w:proofErr w:type="gramStart"/>
            <w:r w:rsidRPr="008D5179">
              <w:rPr>
                <w:rFonts w:ascii="仿宋" w:eastAsia="仿宋" w:hAnsi="仿宋" w:hint="eastAsia"/>
                <w:sz w:val="28"/>
                <w:szCs w:val="28"/>
              </w:rPr>
              <w:t>理工类按</w:t>
            </w:r>
            <w:proofErr w:type="gramEnd"/>
            <w:r w:rsidRPr="008D5179">
              <w:rPr>
                <w:rFonts w:ascii="仿宋" w:eastAsia="仿宋" w:hAnsi="仿宋" w:hint="eastAsia"/>
                <w:sz w:val="28"/>
                <w:szCs w:val="28"/>
              </w:rPr>
              <w:t>JCR分区分类</w:t>
            </w:r>
          </w:p>
        </w:tc>
      </w:tr>
      <w:tr w:rsidR="00A2679F" w:rsidRPr="008D5179" w14:paraId="12050674" w14:textId="77777777" w:rsidTr="00BA3AA8">
        <w:trPr>
          <w:trHeight w:val="65"/>
          <w:jc w:val="center"/>
        </w:trPr>
        <w:tc>
          <w:tcPr>
            <w:tcW w:w="889" w:type="pct"/>
            <w:vMerge/>
            <w:vAlign w:val="center"/>
          </w:tcPr>
          <w:p w14:paraId="3D5572E2" w14:textId="77777777" w:rsidR="00A2679F" w:rsidRPr="008D5179" w:rsidRDefault="00A2679F" w:rsidP="00BA3AA8">
            <w:pPr>
              <w:widowControl/>
              <w:jc w:val="center"/>
              <w:rPr>
                <w:rFonts w:ascii="仿宋" w:eastAsia="仿宋" w:hAnsi="仿宋" w:hint="eastAsia"/>
                <w:b/>
                <w:sz w:val="28"/>
                <w:szCs w:val="28"/>
              </w:rPr>
            </w:pPr>
          </w:p>
        </w:tc>
        <w:tc>
          <w:tcPr>
            <w:tcW w:w="412" w:type="pct"/>
            <w:vAlign w:val="center"/>
          </w:tcPr>
          <w:p w14:paraId="12252B3C" w14:textId="77777777" w:rsidR="00A2679F" w:rsidRPr="008D5179" w:rsidRDefault="00A2679F" w:rsidP="00BA3AA8">
            <w:pPr>
              <w:widowControl/>
              <w:jc w:val="center"/>
              <w:rPr>
                <w:rFonts w:ascii="仿宋" w:eastAsia="仿宋" w:hAnsi="仿宋" w:hint="eastAsia"/>
                <w:b/>
                <w:sz w:val="28"/>
                <w:szCs w:val="28"/>
              </w:rPr>
            </w:pPr>
            <w:r w:rsidRPr="008D5179">
              <w:rPr>
                <w:rFonts w:ascii="仿宋" w:eastAsia="仿宋" w:hAnsi="仿宋" w:hint="eastAsia"/>
                <w:b/>
                <w:sz w:val="28"/>
                <w:szCs w:val="28"/>
              </w:rPr>
              <w:t>B类</w:t>
            </w:r>
          </w:p>
        </w:tc>
        <w:tc>
          <w:tcPr>
            <w:tcW w:w="2869" w:type="pct"/>
            <w:vAlign w:val="center"/>
          </w:tcPr>
          <w:p w14:paraId="36F85C30"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二区</w:t>
            </w:r>
          </w:p>
        </w:tc>
        <w:tc>
          <w:tcPr>
            <w:tcW w:w="830" w:type="pct"/>
            <w:vMerge/>
            <w:vAlign w:val="center"/>
          </w:tcPr>
          <w:p w14:paraId="70F56A89" w14:textId="77777777" w:rsidR="00A2679F" w:rsidRPr="008D5179" w:rsidRDefault="00A2679F" w:rsidP="00BA3AA8">
            <w:pPr>
              <w:widowControl/>
              <w:jc w:val="center"/>
              <w:rPr>
                <w:rFonts w:ascii="仿宋" w:eastAsia="仿宋" w:hAnsi="仿宋" w:hint="eastAsia"/>
                <w:b/>
                <w:sz w:val="28"/>
                <w:szCs w:val="28"/>
              </w:rPr>
            </w:pPr>
          </w:p>
        </w:tc>
      </w:tr>
      <w:tr w:rsidR="00A2679F" w:rsidRPr="008D5179" w14:paraId="74D0C3EB" w14:textId="77777777" w:rsidTr="00BA3AA8">
        <w:trPr>
          <w:trHeight w:val="65"/>
          <w:jc w:val="center"/>
        </w:trPr>
        <w:tc>
          <w:tcPr>
            <w:tcW w:w="889" w:type="pct"/>
            <w:vMerge/>
            <w:vAlign w:val="center"/>
          </w:tcPr>
          <w:p w14:paraId="65D54D35" w14:textId="77777777" w:rsidR="00A2679F" w:rsidRPr="008D5179" w:rsidRDefault="00A2679F" w:rsidP="00BA3AA8">
            <w:pPr>
              <w:widowControl/>
              <w:jc w:val="center"/>
              <w:rPr>
                <w:rFonts w:ascii="仿宋" w:eastAsia="仿宋" w:hAnsi="仿宋" w:hint="eastAsia"/>
                <w:b/>
                <w:sz w:val="28"/>
                <w:szCs w:val="28"/>
              </w:rPr>
            </w:pPr>
          </w:p>
        </w:tc>
        <w:tc>
          <w:tcPr>
            <w:tcW w:w="412" w:type="pct"/>
            <w:vAlign w:val="center"/>
          </w:tcPr>
          <w:p w14:paraId="42FFC584" w14:textId="77777777" w:rsidR="00A2679F" w:rsidRPr="008D5179" w:rsidRDefault="00A2679F" w:rsidP="00BA3AA8">
            <w:pPr>
              <w:widowControl/>
              <w:jc w:val="center"/>
              <w:rPr>
                <w:rFonts w:ascii="仿宋" w:eastAsia="仿宋" w:hAnsi="仿宋" w:hint="eastAsia"/>
                <w:b/>
                <w:sz w:val="28"/>
                <w:szCs w:val="28"/>
              </w:rPr>
            </w:pPr>
            <w:r w:rsidRPr="008D5179">
              <w:rPr>
                <w:rFonts w:ascii="仿宋" w:eastAsia="仿宋" w:hAnsi="仿宋" w:hint="eastAsia"/>
                <w:b/>
                <w:sz w:val="28"/>
                <w:szCs w:val="28"/>
              </w:rPr>
              <w:t>C类</w:t>
            </w:r>
          </w:p>
        </w:tc>
        <w:tc>
          <w:tcPr>
            <w:tcW w:w="2869" w:type="pct"/>
            <w:vAlign w:val="center"/>
          </w:tcPr>
          <w:p w14:paraId="69493BEE"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三区</w:t>
            </w:r>
          </w:p>
        </w:tc>
        <w:tc>
          <w:tcPr>
            <w:tcW w:w="830" w:type="pct"/>
            <w:vMerge/>
            <w:vAlign w:val="center"/>
          </w:tcPr>
          <w:p w14:paraId="398D17A4" w14:textId="77777777" w:rsidR="00A2679F" w:rsidRPr="008D5179" w:rsidRDefault="00A2679F" w:rsidP="00BA3AA8">
            <w:pPr>
              <w:widowControl/>
              <w:jc w:val="center"/>
              <w:rPr>
                <w:rFonts w:ascii="仿宋" w:eastAsia="仿宋" w:hAnsi="仿宋" w:hint="eastAsia"/>
                <w:b/>
                <w:sz w:val="28"/>
                <w:szCs w:val="28"/>
              </w:rPr>
            </w:pPr>
          </w:p>
        </w:tc>
      </w:tr>
      <w:tr w:rsidR="00A2679F" w:rsidRPr="008D5179" w14:paraId="4834C5D3" w14:textId="77777777" w:rsidTr="00BA3AA8">
        <w:trPr>
          <w:trHeight w:val="65"/>
          <w:jc w:val="center"/>
        </w:trPr>
        <w:tc>
          <w:tcPr>
            <w:tcW w:w="889" w:type="pct"/>
            <w:vMerge/>
            <w:vAlign w:val="center"/>
          </w:tcPr>
          <w:p w14:paraId="07F90A4E" w14:textId="77777777" w:rsidR="00A2679F" w:rsidRPr="008D5179" w:rsidRDefault="00A2679F" w:rsidP="00BA3AA8">
            <w:pPr>
              <w:widowControl/>
              <w:jc w:val="center"/>
              <w:rPr>
                <w:rFonts w:ascii="仿宋" w:eastAsia="仿宋" w:hAnsi="仿宋" w:hint="eastAsia"/>
                <w:b/>
                <w:sz w:val="28"/>
                <w:szCs w:val="28"/>
              </w:rPr>
            </w:pPr>
          </w:p>
        </w:tc>
        <w:tc>
          <w:tcPr>
            <w:tcW w:w="412" w:type="pct"/>
            <w:vAlign w:val="center"/>
          </w:tcPr>
          <w:p w14:paraId="780D1698" w14:textId="77777777" w:rsidR="00A2679F" w:rsidRPr="008D5179" w:rsidRDefault="00A2679F" w:rsidP="00BA3AA8">
            <w:pPr>
              <w:widowControl/>
              <w:jc w:val="center"/>
              <w:rPr>
                <w:rFonts w:ascii="仿宋" w:eastAsia="仿宋" w:hAnsi="仿宋" w:hint="eastAsia"/>
                <w:b/>
                <w:sz w:val="28"/>
                <w:szCs w:val="28"/>
              </w:rPr>
            </w:pPr>
            <w:r w:rsidRPr="008D5179">
              <w:rPr>
                <w:rFonts w:ascii="仿宋" w:eastAsia="仿宋" w:hAnsi="仿宋" w:hint="eastAsia"/>
                <w:b/>
                <w:sz w:val="28"/>
                <w:szCs w:val="28"/>
              </w:rPr>
              <w:t>D类</w:t>
            </w:r>
          </w:p>
        </w:tc>
        <w:tc>
          <w:tcPr>
            <w:tcW w:w="2869" w:type="pct"/>
            <w:vAlign w:val="center"/>
          </w:tcPr>
          <w:p w14:paraId="2928B144" w14:textId="77777777" w:rsidR="00A2679F" w:rsidRPr="008D5179" w:rsidRDefault="00A2679F" w:rsidP="00BA3AA8">
            <w:pPr>
              <w:widowControl/>
              <w:jc w:val="center"/>
              <w:rPr>
                <w:rFonts w:ascii="仿宋" w:eastAsia="仿宋" w:hAnsi="仿宋" w:hint="eastAsia"/>
                <w:sz w:val="28"/>
                <w:szCs w:val="28"/>
              </w:rPr>
            </w:pPr>
            <w:r w:rsidRPr="008D5179">
              <w:rPr>
                <w:rFonts w:ascii="仿宋" w:eastAsia="仿宋" w:hAnsi="仿宋" w:hint="eastAsia"/>
                <w:sz w:val="28"/>
                <w:szCs w:val="28"/>
              </w:rPr>
              <w:t>四区和EI</w:t>
            </w:r>
          </w:p>
        </w:tc>
        <w:tc>
          <w:tcPr>
            <w:tcW w:w="830" w:type="pct"/>
            <w:vMerge/>
            <w:vAlign w:val="center"/>
          </w:tcPr>
          <w:p w14:paraId="192554D9" w14:textId="77777777" w:rsidR="00A2679F" w:rsidRPr="008D5179" w:rsidRDefault="00A2679F" w:rsidP="00BA3AA8">
            <w:pPr>
              <w:widowControl/>
              <w:jc w:val="center"/>
              <w:rPr>
                <w:rFonts w:ascii="仿宋" w:eastAsia="仿宋" w:hAnsi="仿宋" w:hint="eastAsia"/>
                <w:b/>
                <w:sz w:val="28"/>
                <w:szCs w:val="28"/>
              </w:rPr>
            </w:pPr>
          </w:p>
        </w:tc>
      </w:tr>
    </w:tbl>
    <w:p w14:paraId="61863D1C" w14:textId="132C1791" w:rsidR="00A2679F" w:rsidRDefault="00A2679F" w:rsidP="0091720D">
      <w:pPr>
        <w:ind w:left="4480" w:right="56" w:hangingChars="1600" w:hanging="4480"/>
        <w:rPr>
          <w:rFonts w:ascii="仿宋" w:eastAsia="仿宋" w:hAnsi="仿宋" w:cs="仿宋" w:hint="eastAsia"/>
          <w:sz w:val="28"/>
          <w:szCs w:val="28"/>
        </w:rPr>
      </w:pPr>
    </w:p>
    <w:p w14:paraId="1D90CF5F" w14:textId="77777777" w:rsidR="00A2679F" w:rsidRDefault="00A2679F">
      <w:pPr>
        <w:widowControl/>
        <w:jc w:val="left"/>
        <w:rPr>
          <w:rFonts w:ascii="仿宋" w:eastAsia="仿宋" w:hAnsi="仿宋" w:cs="仿宋" w:hint="eastAsia"/>
          <w:sz w:val="28"/>
          <w:szCs w:val="28"/>
        </w:rPr>
      </w:pPr>
      <w:r>
        <w:rPr>
          <w:rFonts w:ascii="仿宋" w:eastAsia="仿宋" w:hAnsi="仿宋" w:cs="仿宋" w:hint="eastAsia"/>
          <w:sz w:val="28"/>
          <w:szCs w:val="28"/>
        </w:rPr>
        <w:br w:type="page"/>
      </w:r>
    </w:p>
    <w:p w14:paraId="5770441B" w14:textId="77777777" w:rsidR="00A2679F" w:rsidRDefault="00A2679F" w:rsidP="00A2679F">
      <w:pPr>
        <w:widowControl/>
        <w:jc w:val="left"/>
        <w:rPr>
          <w:rFonts w:ascii="仿宋" w:eastAsia="仿宋" w:hAnsi="仿宋" w:hint="eastAsia"/>
          <w:sz w:val="28"/>
          <w:szCs w:val="28"/>
        </w:rPr>
      </w:pPr>
      <w:r>
        <w:rPr>
          <w:rFonts w:ascii="仿宋" w:eastAsia="仿宋" w:hAnsi="仿宋" w:hint="eastAsia"/>
          <w:sz w:val="28"/>
          <w:szCs w:val="28"/>
        </w:rPr>
        <w:lastRenderedPageBreak/>
        <w:t>附件二</w:t>
      </w:r>
    </w:p>
    <w:p w14:paraId="08F19C6C" w14:textId="77777777" w:rsidR="00A2679F" w:rsidRDefault="00A2679F" w:rsidP="00A2679F">
      <w:pPr>
        <w:autoSpaceDE w:val="0"/>
        <w:autoSpaceDN w:val="0"/>
        <w:adjustRightInd w:val="0"/>
        <w:ind w:right="1680"/>
        <w:jc w:val="center"/>
        <w:rPr>
          <w:rFonts w:ascii="仿宋" w:eastAsia="仿宋" w:hAnsi="仿宋" w:hint="eastAsia"/>
          <w:b/>
          <w:bCs/>
          <w:sz w:val="36"/>
          <w:szCs w:val="36"/>
        </w:rPr>
      </w:pPr>
      <w:r>
        <w:rPr>
          <w:rFonts w:ascii="仿宋" w:eastAsia="仿宋" w:hAnsi="仿宋" w:hint="eastAsia"/>
          <w:b/>
          <w:bCs/>
          <w:sz w:val="36"/>
          <w:szCs w:val="36"/>
        </w:rPr>
        <w:t xml:space="preserve">         文科重要期刊</w:t>
      </w:r>
    </w:p>
    <w:tbl>
      <w:tblPr>
        <w:tblStyle w:val="aa"/>
        <w:tblW w:w="5958" w:type="pct"/>
        <w:jc w:val="center"/>
        <w:tblLook w:val="04A0" w:firstRow="1" w:lastRow="0" w:firstColumn="1" w:lastColumn="0" w:noHBand="0" w:noVBand="1"/>
      </w:tblPr>
      <w:tblGrid>
        <w:gridCol w:w="1933"/>
        <w:gridCol w:w="2632"/>
        <w:gridCol w:w="2632"/>
        <w:gridCol w:w="2689"/>
      </w:tblGrid>
      <w:tr w:rsidR="00A2679F" w14:paraId="5B5AA50C" w14:textId="77777777" w:rsidTr="00BA3AA8">
        <w:trPr>
          <w:trHeight w:val="625"/>
          <w:jc w:val="center"/>
        </w:trPr>
        <w:tc>
          <w:tcPr>
            <w:tcW w:w="978" w:type="pct"/>
            <w:vAlign w:val="center"/>
          </w:tcPr>
          <w:p w14:paraId="37D27DB3"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学科</w:t>
            </w:r>
          </w:p>
        </w:tc>
        <w:tc>
          <w:tcPr>
            <w:tcW w:w="1331" w:type="pct"/>
            <w:vAlign w:val="center"/>
          </w:tcPr>
          <w:p w14:paraId="212D089B"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A类刊物</w:t>
            </w:r>
          </w:p>
        </w:tc>
        <w:tc>
          <w:tcPr>
            <w:tcW w:w="1331" w:type="pct"/>
            <w:vAlign w:val="center"/>
          </w:tcPr>
          <w:p w14:paraId="57AFEE36"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B1类刊物</w:t>
            </w:r>
          </w:p>
        </w:tc>
        <w:tc>
          <w:tcPr>
            <w:tcW w:w="1360" w:type="pct"/>
            <w:vAlign w:val="center"/>
          </w:tcPr>
          <w:p w14:paraId="13526789"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B2类刊物</w:t>
            </w:r>
          </w:p>
        </w:tc>
      </w:tr>
      <w:tr w:rsidR="00A2679F" w14:paraId="79CBF2D3" w14:textId="77777777" w:rsidTr="00BA3AA8">
        <w:trPr>
          <w:trHeight w:val="385"/>
          <w:jc w:val="center"/>
        </w:trPr>
        <w:tc>
          <w:tcPr>
            <w:tcW w:w="978" w:type="pct"/>
            <w:vMerge w:val="restart"/>
            <w:vAlign w:val="center"/>
          </w:tcPr>
          <w:p w14:paraId="3F7A92A1"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综合类</w:t>
            </w:r>
          </w:p>
        </w:tc>
        <w:tc>
          <w:tcPr>
            <w:tcW w:w="1331" w:type="pct"/>
            <w:vAlign w:val="center"/>
          </w:tcPr>
          <w:p w14:paraId="5C57F916"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《中国社会科学》</w:t>
            </w:r>
          </w:p>
        </w:tc>
        <w:tc>
          <w:tcPr>
            <w:tcW w:w="1331" w:type="pct"/>
            <w:vMerge w:val="restart"/>
            <w:vAlign w:val="center"/>
          </w:tcPr>
          <w:p w14:paraId="35FBAF96"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《新华文摘》转载（不含学术动态、论点摘编及补白）</w:t>
            </w:r>
          </w:p>
        </w:tc>
        <w:tc>
          <w:tcPr>
            <w:tcW w:w="1360" w:type="pct"/>
            <w:vMerge w:val="restart"/>
            <w:vAlign w:val="center"/>
          </w:tcPr>
          <w:p w14:paraId="138BEB3B"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《中国社会科学文摘》转摘（不含论点摘要、学术信息、书评），《高等学校文科学术文摘》转摘（不含学术卡片），《学术月刊》，《北京大学学报》，《复旦学报》，《文史哲》</w:t>
            </w:r>
          </w:p>
        </w:tc>
      </w:tr>
      <w:tr w:rsidR="00A2679F" w14:paraId="2F1E07C8" w14:textId="77777777" w:rsidTr="00BA3AA8">
        <w:trPr>
          <w:trHeight w:val="144"/>
          <w:jc w:val="center"/>
        </w:trPr>
        <w:tc>
          <w:tcPr>
            <w:tcW w:w="978" w:type="pct"/>
            <w:vMerge/>
            <w:vAlign w:val="center"/>
          </w:tcPr>
          <w:p w14:paraId="202F71EE"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p>
        </w:tc>
        <w:tc>
          <w:tcPr>
            <w:tcW w:w="1331" w:type="pct"/>
            <w:vAlign w:val="center"/>
          </w:tcPr>
          <w:p w14:paraId="573272E1"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《求是》《新华文摘》（封面标题论文）</w:t>
            </w:r>
          </w:p>
        </w:tc>
        <w:tc>
          <w:tcPr>
            <w:tcW w:w="1331" w:type="pct"/>
            <w:vMerge/>
            <w:vAlign w:val="center"/>
          </w:tcPr>
          <w:p w14:paraId="456DFD27"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p>
        </w:tc>
        <w:tc>
          <w:tcPr>
            <w:tcW w:w="1360" w:type="pct"/>
            <w:vMerge/>
            <w:vAlign w:val="center"/>
          </w:tcPr>
          <w:p w14:paraId="27958BB9"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p>
        </w:tc>
      </w:tr>
      <w:tr w:rsidR="00A2679F" w14:paraId="40F84EEE" w14:textId="77777777" w:rsidTr="00BA3AA8">
        <w:trPr>
          <w:trHeight w:val="2354"/>
          <w:jc w:val="center"/>
        </w:trPr>
        <w:tc>
          <w:tcPr>
            <w:tcW w:w="978" w:type="pct"/>
            <w:vAlign w:val="center"/>
          </w:tcPr>
          <w:p w14:paraId="2E1D59C0"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教育学</w:t>
            </w:r>
          </w:p>
        </w:tc>
        <w:tc>
          <w:tcPr>
            <w:tcW w:w="1331" w:type="pct"/>
            <w:vAlign w:val="center"/>
          </w:tcPr>
          <w:p w14:paraId="3708E947"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《教育研究》</w:t>
            </w:r>
          </w:p>
        </w:tc>
        <w:tc>
          <w:tcPr>
            <w:tcW w:w="1331" w:type="pct"/>
            <w:vAlign w:val="center"/>
          </w:tcPr>
          <w:p w14:paraId="6BEA0A0E"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《高等教育研究》</w:t>
            </w:r>
          </w:p>
          <w:p w14:paraId="0C909CF2"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《课程·教材·教法》</w:t>
            </w:r>
          </w:p>
        </w:tc>
        <w:tc>
          <w:tcPr>
            <w:tcW w:w="1360" w:type="pct"/>
            <w:vAlign w:val="center"/>
          </w:tcPr>
          <w:p w14:paraId="22E1AC15"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《中国教育学刊》</w:t>
            </w:r>
          </w:p>
          <w:p w14:paraId="46937600"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《全球教育展望》</w:t>
            </w:r>
          </w:p>
          <w:p w14:paraId="2222A5B5"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《比较教育研究》</w:t>
            </w:r>
          </w:p>
          <w:p w14:paraId="263BE413"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《教育发展研究》</w:t>
            </w:r>
          </w:p>
          <w:p w14:paraId="62A98624"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《现代教育技术》</w:t>
            </w:r>
          </w:p>
          <w:p w14:paraId="1C8BF9BB"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《教师教育研究》</w:t>
            </w:r>
          </w:p>
        </w:tc>
      </w:tr>
      <w:tr w:rsidR="00A2679F" w14:paraId="1B7FA389" w14:textId="77777777" w:rsidTr="00BA3AA8">
        <w:trPr>
          <w:trHeight w:val="784"/>
          <w:jc w:val="center"/>
        </w:trPr>
        <w:tc>
          <w:tcPr>
            <w:tcW w:w="978" w:type="pct"/>
            <w:vAlign w:val="center"/>
          </w:tcPr>
          <w:p w14:paraId="10F8CBB1"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心理学</w:t>
            </w:r>
          </w:p>
        </w:tc>
        <w:tc>
          <w:tcPr>
            <w:tcW w:w="1331" w:type="pct"/>
            <w:vAlign w:val="center"/>
          </w:tcPr>
          <w:p w14:paraId="33AB06DD"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《心理学报》</w:t>
            </w:r>
          </w:p>
        </w:tc>
        <w:tc>
          <w:tcPr>
            <w:tcW w:w="1331" w:type="pct"/>
            <w:vAlign w:val="center"/>
          </w:tcPr>
          <w:p w14:paraId="433323A7"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《心理科学》</w:t>
            </w:r>
          </w:p>
        </w:tc>
        <w:tc>
          <w:tcPr>
            <w:tcW w:w="1360" w:type="pct"/>
            <w:vAlign w:val="center"/>
          </w:tcPr>
          <w:p w14:paraId="1BEB8F91"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《心理科学进展》</w:t>
            </w:r>
          </w:p>
          <w:p w14:paraId="36EF759C"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《心理发展与教育》</w:t>
            </w:r>
          </w:p>
        </w:tc>
      </w:tr>
      <w:tr w:rsidR="00A2679F" w14:paraId="56871F38" w14:textId="77777777" w:rsidTr="00BA3AA8">
        <w:trPr>
          <w:trHeight w:val="625"/>
          <w:jc w:val="center"/>
        </w:trPr>
        <w:tc>
          <w:tcPr>
            <w:tcW w:w="978" w:type="pct"/>
            <w:vAlign w:val="center"/>
          </w:tcPr>
          <w:p w14:paraId="0AB18BA6"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社会学</w:t>
            </w:r>
          </w:p>
        </w:tc>
        <w:tc>
          <w:tcPr>
            <w:tcW w:w="1331" w:type="pct"/>
            <w:vAlign w:val="center"/>
          </w:tcPr>
          <w:p w14:paraId="584720B7"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《社会学研究》</w:t>
            </w:r>
          </w:p>
        </w:tc>
        <w:tc>
          <w:tcPr>
            <w:tcW w:w="1331" w:type="pct"/>
            <w:vAlign w:val="center"/>
          </w:tcPr>
          <w:p w14:paraId="3BBEFC46"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p>
        </w:tc>
        <w:tc>
          <w:tcPr>
            <w:tcW w:w="1360" w:type="pct"/>
            <w:vAlign w:val="center"/>
          </w:tcPr>
          <w:p w14:paraId="28E0E392"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《社会》</w:t>
            </w:r>
          </w:p>
        </w:tc>
      </w:tr>
      <w:tr w:rsidR="00A2679F" w14:paraId="5DA02A79" w14:textId="77777777" w:rsidTr="00BA3AA8">
        <w:trPr>
          <w:trHeight w:val="625"/>
          <w:jc w:val="center"/>
        </w:trPr>
        <w:tc>
          <w:tcPr>
            <w:tcW w:w="978" w:type="pct"/>
            <w:vAlign w:val="center"/>
          </w:tcPr>
          <w:p w14:paraId="18C5969D"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艺术学理论</w:t>
            </w:r>
          </w:p>
        </w:tc>
        <w:tc>
          <w:tcPr>
            <w:tcW w:w="1331" w:type="pct"/>
            <w:vAlign w:val="center"/>
          </w:tcPr>
          <w:p w14:paraId="6F2FD4C2"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《文艺研究》</w:t>
            </w:r>
          </w:p>
        </w:tc>
        <w:tc>
          <w:tcPr>
            <w:tcW w:w="1331" w:type="pct"/>
            <w:vAlign w:val="center"/>
          </w:tcPr>
          <w:p w14:paraId="1901FA82"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p>
        </w:tc>
        <w:tc>
          <w:tcPr>
            <w:tcW w:w="1360" w:type="pct"/>
            <w:vAlign w:val="center"/>
          </w:tcPr>
          <w:p w14:paraId="7BF41395"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《文艺理论研究》</w:t>
            </w:r>
          </w:p>
        </w:tc>
      </w:tr>
      <w:tr w:rsidR="00A2679F" w14:paraId="0A6C2F7D" w14:textId="77777777" w:rsidTr="00BA3AA8">
        <w:trPr>
          <w:trHeight w:val="625"/>
          <w:jc w:val="center"/>
        </w:trPr>
        <w:tc>
          <w:tcPr>
            <w:tcW w:w="978" w:type="pct"/>
            <w:vAlign w:val="center"/>
          </w:tcPr>
          <w:p w14:paraId="648A3ACC"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美术学</w:t>
            </w:r>
          </w:p>
        </w:tc>
        <w:tc>
          <w:tcPr>
            <w:tcW w:w="1331" w:type="pct"/>
            <w:vAlign w:val="center"/>
          </w:tcPr>
          <w:p w14:paraId="25FE91F5"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p>
        </w:tc>
        <w:tc>
          <w:tcPr>
            <w:tcW w:w="1331" w:type="pct"/>
            <w:vAlign w:val="center"/>
          </w:tcPr>
          <w:p w14:paraId="3232226C"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《美术研究》</w:t>
            </w:r>
          </w:p>
        </w:tc>
        <w:tc>
          <w:tcPr>
            <w:tcW w:w="1360" w:type="pct"/>
            <w:vAlign w:val="center"/>
          </w:tcPr>
          <w:p w14:paraId="485F4879"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《新美术》</w:t>
            </w:r>
          </w:p>
        </w:tc>
      </w:tr>
      <w:tr w:rsidR="00A2679F" w14:paraId="012FB318" w14:textId="77777777" w:rsidTr="00BA3AA8">
        <w:trPr>
          <w:trHeight w:val="1569"/>
          <w:jc w:val="center"/>
        </w:trPr>
        <w:tc>
          <w:tcPr>
            <w:tcW w:w="978" w:type="pct"/>
            <w:vAlign w:val="center"/>
          </w:tcPr>
          <w:p w14:paraId="7366869B" w14:textId="77777777" w:rsidR="00A2679F" w:rsidRDefault="00A2679F" w:rsidP="00BA3AA8">
            <w:pPr>
              <w:widowControl/>
              <w:spacing w:line="300" w:lineRule="auto"/>
              <w:jc w:val="center"/>
              <w:rPr>
                <w:rFonts w:ascii="仿宋" w:eastAsia="仿宋" w:hAnsi="仿宋" w:cs="仿宋_GB2312" w:hint="eastAsia"/>
                <w:b/>
                <w:bCs/>
                <w:kern w:val="0"/>
                <w:sz w:val="26"/>
                <w:szCs w:val="26"/>
                <w:shd w:val="clear" w:color="auto" w:fill="FFFFFF"/>
              </w:rPr>
            </w:pPr>
            <w:r>
              <w:rPr>
                <w:rFonts w:ascii="仿宋" w:eastAsia="仿宋" w:hAnsi="仿宋" w:cs="仿宋_GB2312" w:hint="eastAsia"/>
                <w:b/>
                <w:bCs/>
                <w:kern w:val="0"/>
                <w:sz w:val="26"/>
                <w:szCs w:val="26"/>
                <w:shd w:val="clear" w:color="auto" w:fill="FFFFFF"/>
              </w:rPr>
              <w:t>政治学</w:t>
            </w:r>
          </w:p>
        </w:tc>
        <w:tc>
          <w:tcPr>
            <w:tcW w:w="1331" w:type="pct"/>
            <w:vAlign w:val="center"/>
          </w:tcPr>
          <w:p w14:paraId="3F46CAFD"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《政治学研究》</w:t>
            </w:r>
          </w:p>
        </w:tc>
        <w:tc>
          <w:tcPr>
            <w:tcW w:w="1331" w:type="pct"/>
            <w:vAlign w:val="center"/>
          </w:tcPr>
          <w:p w14:paraId="19E62E4B"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《世界经济与政治》</w:t>
            </w:r>
          </w:p>
        </w:tc>
        <w:tc>
          <w:tcPr>
            <w:tcW w:w="1360" w:type="pct"/>
            <w:vAlign w:val="center"/>
          </w:tcPr>
          <w:p w14:paraId="2E8AB9AE"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《中共党史研究》</w:t>
            </w:r>
          </w:p>
          <w:p w14:paraId="1B021829"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《公共行政评论》</w:t>
            </w:r>
          </w:p>
          <w:p w14:paraId="3A65AF77"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《国际问题研究》</w:t>
            </w:r>
          </w:p>
          <w:p w14:paraId="6A094883" w14:textId="77777777" w:rsidR="00A2679F" w:rsidRDefault="00A2679F" w:rsidP="00BA3AA8">
            <w:pPr>
              <w:widowControl/>
              <w:spacing w:line="300" w:lineRule="auto"/>
              <w:jc w:val="center"/>
              <w:rPr>
                <w:rFonts w:ascii="仿宋" w:eastAsia="仿宋" w:hAnsi="仿宋" w:cs="仿宋_GB2312" w:hint="eastAsia"/>
                <w:kern w:val="0"/>
                <w:sz w:val="24"/>
                <w:shd w:val="clear" w:color="auto" w:fill="FFFFFF"/>
              </w:rPr>
            </w:pPr>
            <w:r>
              <w:rPr>
                <w:rFonts w:ascii="仿宋" w:eastAsia="仿宋" w:hAnsi="仿宋" w:cs="仿宋_GB2312" w:hint="eastAsia"/>
                <w:kern w:val="0"/>
                <w:sz w:val="24"/>
                <w:shd w:val="clear" w:color="auto" w:fill="FFFFFF"/>
              </w:rPr>
              <w:t>《现代国际关系》</w:t>
            </w:r>
          </w:p>
        </w:tc>
      </w:tr>
    </w:tbl>
    <w:p w14:paraId="511E6AD7" w14:textId="77777777" w:rsidR="00A2679F" w:rsidRDefault="00A2679F" w:rsidP="00A2679F">
      <w:pPr>
        <w:widowControl/>
        <w:jc w:val="right"/>
        <w:rPr>
          <w:rFonts w:ascii="宋体" w:hAnsi="宋体" w:cs="宋体" w:hint="eastAsia"/>
          <w:kern w:val="0"/>
          <w:sz w:val="24"/>
        </w:rPr>
      </w:pPr>
      <w:r>
        <w:rPr>
          <w:rFonts w:ascii="宋体" w:hAnsi="宋体" w:cs="宋体" w:hint="eastAsia"/>
          <w:kern w:val="0"/>
          <w:sz w:val="24"/>
        </w:rPr>
        <w:t>注：更多文科重要期刊见上海师范大学科学研究奖励办法（修订）</w:t>
      </w:r>
    </w:p>
    <w:p w14:paraId="083C7A4A" w14:textId="77777777" w:rsidR="00A2679F" w:rsidRPr="00A2679F" w:rsidRDefault="00A2679F" w:rsidP="0091720D">
      <w:pPr>
        <w:ind w:left="4480" w:right="56" w:hangingChars="1600" w:hanging="4480"/>
        <w:rPr>
          <w:rFonts w:ascii="仿宋" w:eastAsia="仿宋" w:hAnsi="仿宋" w:cs="仿宋" w:hint="eastAsia"/>
          <w:sz w:val="28"/>
          <w:szCs w:val="28"/>
        </w:rPr>
      </w:pPr>
    </w:p>
    <w:sectPr w:rsidR="00A2679F" w:rsidRPr="00A267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E7D9D" w14:textId="77777777" w:rsidR="00B552AA" w:rsidRDefault="00B552AA" w:rsidP="0091720D">
      <w:pPr>
        <w:ind w:right="56"/>
      </w:pPr>
      <w:r>
        <w:separator/>
      </w:r>
    </w:p>
  </w:endnote>
  <w:endnote w:type="continuationSeparator" w:id="0">
    <w:p w14:paraId="6D2A2397" w14:textId="77777777" w:rsidR="00B552AA" w:rsidRDefault="00B552AA" w:rsidP="0091720D">
      <w:pPr>
        <w:ind w:right="5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4A3A5" w14:textId="77777777" w:rsidR="00B552AA" w:rsidRDefault="00B552AA" w:rsidP="0091720D">
      <w:pPr>
        <w:ind w:right="56"/>
      </w:pPr>
      <w:r>
        <w:separator/>
      </w:r>
    </w:p>
  </w:footnote>
  <w:footnote w:type="continuationSeparator" w:id="0">
    <w:p w14:paraId="7DE116AC" w14:textId="77777777" w:rsidR="00B552AA" w:rsidRDefault="00B552AA" w:rsidP="0091720D">
      <w:pPr>
        <w:ind w:right="56"/>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4D7946"/>
    <w:multiLevelType w:val="multilevel"/>
    <w:tmpl w:val="654D794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21549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2MwZjY3MGE5NDBmMDRmNTI5YTFjMWEyNzBjMDA1YjIifQ=="/>
  </w:docVars>
  <w:rsids>
    <w:rsidRoot w:val="7FD76A28"/>
    <w:rsid w:val="00104716"/>
    <w:rsid w:val="001269AD"/>
    <w:rsid w:val="00127FDE"/>
    <w:rsid w:val="00151955"/>
    <w:rsid w:val="00357F05"/>
    <w:rsid w:val="005046CF"/>
    <w:rsid w:val="0059419C"/>
    <w:rsid w:val="008E5175"/>
    <w:rsid w:val="0091720D"/>
    <w:rsid w:val="00A2679F"/>
    <w:rsid w:val="00A33584"/>
    <w:rsid w:val="00B150F8"/>
    <w:rsid w:val="00B321FE"/>
    <w:rsid w:val="00B552AA"/>
    <w:rsid w:val="00BC6365"/>
    <w:rsid w:val="00C40F40"/>
    <w:rsid w:val="00D54B11"/>
    <w:rsid w:val="00DC0732"/>
    <w:rsid w:val="00DD12EB"/>
    <w:rsid w:val="00DD2E60"/>
    <w:rsid w:val="01DB6127"/>
    <w:rsid w:val="032B0964"/>
    <w:rsid w:val="0DE916F2"/>
    <w:rsid w:val="104B571A"/>
    <w:rsid w:val="1B8B5DE6"/>
    <w:rsid w:val="208C4C55"/>
    <w:rsid w:val="2DB35DEB"/>
    <w:rsid w:val="33D267D7"/>
    <w:rsid w:val="3847542C"/>
    <w:rsid w:val="3D211F38"/>
    <w:rsid w:val="42EF4FB3"/>
    <w:rsid w:val="4D12242A"/>
    <w:rsid w:val="5B0B1EC7"/>
    <w:rsid w:val="5FFB20C0"/>
    <w:rsid w:val="771D6516"/>
    <w:rsid w:val="7FD76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592BC4"/>
  <w15:docId w15:val="{485C4E42-31CF-46CF-874E-05830D9E5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autoRedefine/>
    <w:qFormat/>
    <w:rPr>
      <w:b/>
    </w:rPr>
  </w:style>
  <w:style w:type="character" w:styleId="a4">
    <w:name w:val="Hyperlink"/>
    <w:basedOn w:val="a0"/>
    <w:qFormat/>
    <w:rPr>
      <w:color w:val="0563C1" w:themeColor="hyperlink"/>
      <w:u w:val="single"/>
    </w:rPr>
  </w:style>
  <w:style w:type="paragraph" w:styleId="a5">
    <w:name w:val="List Paragraph"/>
    <w:basedOn w:val="a"/>
    <w:uiPriority w:val="34"/>
    <w:qFormat/>
    <w:pPr>
      <w:ind w:firstLineChars="200" w:firstLine="420"/>
    </w:pPr>
  </w:style>
  <w:style w:type="paragraph" w:styleId="a6">
    <w:name w:val="header"/>
    <w:basedOn w:val="a"/>
    <w:link w:val="a7"/>
    <w:rsid w:val="0091720D"/>
    <w:pPr>
      <w:tabs>
        <w:tab w:val="center" w:pos="4153"/>
        <w:tab w:val="right" w:pos="8306"/>
      </w:tabs>
      <w:snapToGrid w:val="0"/>
      <w:jc w:val="center"/>
    </w:pPr>
    <w:rPr>
      <w:sz w:val="18"/>
      <w:szCs w:val="18"/>
    </w:rPr>
  </w:style>
  <w:style w:type="character" w:customStyle="1" w:styleId="a7">
    <w:name w:val="页眉 字符"/>
    <w:basedOn w:val="a0"/>
    <w:link w:val="a6"/>
    <w:rsid w:val="0091720D"/>
    <w:rPr>
      <w:kern w:val="2"/>
      <w:sz w:val="18"/>
      <w:szCs w:val="18"/>
    </w:rPr>
  </w:style>
  <w:style w:type="paragraph" w:styleId="a8">
    <w:name w:val="footer"/>
    <w:basedOn w:val="a"/>
    <w:link w:val="a9"/>
    <w:rsid w:val="0091720D"/>
    <w:pPr>
      <w:tabs>
        <w:tab w:val="center" w:pos="4153"/>
        <w:tab w:val="right" w:pos="8306"/>
      </w:tabs>
      <w:snapToGrid w:val="0"/>
      <w:jc w:val="left"/>
    </w:pPr>
    <w:rPr>
      <w:sz w:val="18"/>
      <w:szCs w:val="18"/>
    </w:rPr>
  </w:style>
  <w:style w:type="character" w:customStyle="1" w:styleId="a9">
    <w:name w:val="页脚 字符"/>
    <w:basedOn w:val="a0"/>
    <w:link w:val="a8"/>
    <w:rsid w:val="0091720D"/>
    <w:rPr>
      <w:kern w:val="2"/>
      <w:sz w:val="18"/>
      <w:szCs w:val="18"/>
    </w:rPr>
  </w:style>
  <w:style w:type="table" w:styleId="aa">
    <w:name w:val="Table Grid"/>
    <w:basedOn w:val="a1"/>
    <w:uiPriority w:val="39"/>
    <w:qFormat/>
    <w:rsid w:val="00A2679F"/>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10</Pages>
  <Words>622</Words>
  <Characters>3548</Characters>
  <Application>Microsoft Office Word</Application>
  <DocSecurity>0</DocSecurity>
  <Lines>29</Lines>
  <Paragraphs>8</Paragraphs>
  <ScaleCrop>false</ScaleCrop>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yanyaqin</dc:creator>
  <cp:lastModifiedBy>hp</cp:lastModifiedBy>
  <cp:revision>9</cp:revision>
  <dcterms:created xsi:type="dcterms:W3CDTF">2025-02-25T12:58:00Z</dcterms:created>
  <dcterms:modified xsi:type="dcterms:W3CDTF">2025-02-26T02:59:00Z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8D7B2BBC59A1409B96A673224C9647CD</vt:lpwstr>
  </property>
</Properties>
</file>